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64CF" w14:textId="77777777" w:rsidR="00605DE4" w:rsidRPr="0045633F" w:rsidRDefault="00605DE4" w:rsidP="00F72A53">
      <w:pPr>
        <w:pStyle w:val="bulletpoints"/>
        <w:numPr>
          <w:ilvl w:val="0"/>
          <w:numId w:val="0"/>
        </w:numPr>
      </w:pPr>
    </w:p>
    <w:p w14:paraId="4F733B21" w14:textId="6903D4B9" w:rsidR="00605DE4" w:rsidRPr="0045633F" w:rsidRDefault="00AE7DA5" w:rsidP="00F72A53">
      <w:pPr>
        <w:pStyle w:val="CE-HeadlineTitle"/>
        <w:spacing w:line="600" w:lineRule="exact"/>
        <w:rPr>
          <w:sz w:val="54"/>
          <w:szCs w:val="54"/>
        </w:rPr>
      </w:pPr>
      <w:r w:rsidRPr="0045633F">
        <w:rPr>
          <w:caps w:val="0"/>
          <w:sz w:val="54"/>
        </w:rPr>
        <w:t>Warunki</w:t>
      </w:r>
      <w:r w:rsidR="007B4A55" w:rsidRPr="0045633F">
        <w:rPr>
          <w:caps w:val="0"/>
          <w:sz w:val="54"/>
        </w:rPr>
        <w:t xml:space="preserve"> strategicznego naboru </w:t>
      </w:r>
      <w:proofErr w:type="spellStart"/>
      <w:r w:rsidR="007B4A55" w:rsidRPr="0045633F">
        <w:rPr>
          <w:caps w:val="0"/>
          <w:sz w:val="54"/>
        </w:rPr>
        <w:t>kapitalizacyjnego</w:t>
      </w:r>
      <w:proofErr w:type="spellEnd"/>
      <w:r w:rsidR="007B4A55" w:rsidRPr="0045633F">
        <w:rPr>
          <w:caps w:val="0"/>
          <w:sz w:val="54"/>
        </w:rPr>
        <w:t xml:space="preserve"> (czwarty nabór)</w:t>
      </w:r>
    </w:p>
    <w:p w14:paraId="15214D8A" w14:textId="77777777" w:rsidR="00CC0EAF" w:rsidRDefault="002E5679" w:rsidP="00C77845">
      <w:pPr>
        <w:spacing w:line="440" w:lineRule="exact"/>
        <w:ind w:left="0" w:right="0"/>
        <w:jc w:val="left"/>
        <w:rPr>
          <w:rFonts w:ascii="Trebuchet MS" w:hAnsi="Trebuchet MS"/>
          <w:color w:val="90ABB1" w:themeColor="accent1"/>
          <w:sz w:val="36"/>
        </w:rPr>
      </w:pPr>
      <w:r w:rsidRPr="0045633F">
        <w:rPr>
          <w:rFonts w:ascii="Trebuchet MS" w:hAnsi="Trebuchet MS"/>
          <w:color w:val="90ABB1" w:themeColor="accent1"/>
          <w:sz w:val="36"/>
        </w:rPr>
        <w:t>Specyfikacje i wymagania d</w:t>
      </w:r>
      <w:r w:rsidR="003B0179" w:rsidRPr="0045633F">
        <w:rPr>
          <w:rFonts w:ascii="Trebuchet MS" w:hAnsi="Trebuchet MS"/>
          <w:color w:val="90ABB1" w:themeColor="accent1"/>
          <w:sz w:val="36"/>
        </w:rPr>
        <w:t>la</w:t>
      </w:r>
      <w:r w:rsidRPr="0045633F">
        <w:rPr>
          <w:rFonts w:ascii="Trebuchet MS" w:hAnsi="Trebuchet MS"/>
          <w:color w:val="90ABB1" w:themeColor="accent1"/>
          <w:sz w:val="36"/>
        </w:rPr>
        <w:t xml:space="preserve"> naboru </w:t>
      </w:r>
    </w:p>
    <w:p w14:paraId="10238DCA" w14:textId="26AA50AE" w:rsidR="00605DE4" w:rsidRPr="00CC0EAF" w:rsidRDefault="00CC0EAF" w:rsidP="00C77845">
      <w:pPr>
        <w:spacing w:line="440" w:lineRule="exact"/>
        <w:ind w:left="0" w:right="0"/>
        <w:jc w:val="left"/>
        <w:rPr>
          <w:rFonts w:ascii="Trebuchet MS" w:hAnsi="Trebuchet MS"/>
          <w:sz w:val="18"/>
          <w:szCs w:val="18"/>
        </w:rPr>
      </w:pPr>
      <w:r w:rsidRPr="00CC0EAF">
        <w:rPr>
          <w:rFonts w:ascii="Trebuchet MS" w:hAnsi="Trebuchet MS"/>
          <w:sz w:val="18"/>
          <w:szCs w:val="18"/>
          <w:highlight w:val="yellow"/>
        </w:rPr>
        <w:t>Uwaga: Przekład roboczy (obowiązuje oryginał w języku angielskim). Dokument o charakterze pomocniczym.</w:t>
      </w:r>
      <w:r w:rsidRPr="00CC0EAF">
        <w:rPr>
          <w:rFonts w:ascii="Trebuchet MS" w:hAnsi="Trebuchet MS"/>
          <w:sz w:val="18"/>
          <w:szCs w:val="18"/>
        </w:rPr>
        <w:t xml:space="preserve"> </w:t>
      </w:r>
      <w:r w:rsidR="002E5679" w:rsidRPr="00CC0EAF">
        <w:rPr>
          <w:noProof/>
          <w:sz w:val="8"/>
          <w:szCs w:val="8"/>
          <w:lang w:eastAsia="ko-KR"/>
        </w:rPr>
        <mc:AlternateContent>
          <mc:Choice Requires="wps">
            <w:drawing>
              <wp:anchor distT="0" distB="0" distL="114300" distR="114300" simplePos="0" relativeHeight="251662336" behindDoc="1" locked="0" layoutInCell="1" allowOverlap="1" wp14:anchorId="4D51EC5D" wp14:editId="5AE5906A">
                <wp:simplePos x="0" y="0"/>
                <wp:positionH relativeFrom="column">
                  <wp:posOffset>27333</wp:posOffset>
                </wp:positionH>
                <wp:positionV relativeFrom="paragraph">
                  <wp:posOffset>516227</wp:posOffset>
                </wp:positionV>
                <wp:extent cx="6066790" cy="0"/>
                <wp:effectExtent l="0" t="0" r="29210" b="19050"/>
                <wp:wrapNone/>
                <wp:docPr id="134" name="Gerader Verbinder 134"/>
                <wp:cNvGraphicFramePr/>
                <a:graphic xmlns:a="http://schemas.openxmlformats.org/drawingml/2006/main">
                  <a:graphicData uri="http://schemas.microsoft.com/office/word/2010/wordprocessingShape">
                    <wps:wsp>
                      <wps:cNvCnPr/>
                      <wps:spPr>
                        <a:xfrm>
                          <a:off x="0" y="0"/>
                          <a:ext cx="606679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AF97C" id="Gerader Verbinder 134"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40.65pt" to="479.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" strokecolor="#c8d3d8 [3205]" strokeweight="1pt">
                <v:stroke joinstyle="miter"/>
              </v:line>
            </w:pict>
          </mc:Fallback>
        </mc:AlternateContent>
      </w:r>
    </w:p>
    <w:p w14:paraId="67E18F41" w14:textId="77777777" w:rsidR="00CC0EAF" w:rsidRPr="0045633F" w:rsidRDefault="00CC0EAF" w:rsidP="00175B04">
      <w:pPr>
        <w:spacing w:line="240" w:lineRule="auto"/>
        <w:ind w:right="0"/>
        <w:jc w:val="right"/>
        <w:rPr>
          <w:rFonts w:ascii="Trebuchet MS" w:hAnsi="Trebuchet MS"/>
          <w:color w:val="90ABB1" w:themeColor="accent1"/>
        </w:rPr>
      </w:pPr>
    </w:p>
    <w:p w14:paraId="7C512BEA" w14:textId="7AA8B90B" w:rsidR="00175B04" w:rsidRPr="0045633F" w:rsidRDefault="00545EBF" w:rsidP="00175B04">
      <w:pPr>
        <w:spacing w:line="240" w:lineRule="auto"/>
        <w:ind w:right="0"/>
        <w:jc w:val="right"/>
        <w:rPr>
          <w:rFonts w:ascii="Trebuchet MS" w:hAnsi="Trebuchet MS"/>
          <w:color w:val="90ABB1" w:themeColor="accent1"/>
        </w:rPr>
      </w:pPr>
      <w:r w:rsidRPr="0045633F">
        <w:rPr>
          <w:rFonts w:ascii="Trebuchet MS" w:hAnsi="Trebuchet MS"/>
          <w:color w:val="90ABB1" w:themeColor="accent1"/>
        </w:rPr>
        <w:t>29.09.2025</w:t>
      </w:r>
    </w:p>
    <w:p w14:paraId="38E477E3" w14:textId="77777777" w:rsidR="002E5679" w:rsidRPr="0045633F" w:rsidRDefault="002E5679" w:rsidP="002E5679">
      <w:pPr>
        <w:pStyle w:val="CE-Headline1"/>
        <w:numPr>
          <w:ilvl w:val="0"/>
          <w:numId w:val="1"/>
        </w:numPr>
        <w:spacing w:before="240" w:after="0"/>
        <w:rPr>
          <w:sz w:val="28"/>
        </w:rPr>
      </w:pPr>
      <w:r w:rsidRPr="0045633F">
        <w:rPr>
          <w:sz w:val="28"/>
        </w:rPr>
        <w:t>Preambuła</w:t>
      </w:r>
    </w:p>
    <w:p w14:paraId="6AC13BF9" w14:textId="306F9126" w:rsidR="002E5679" w:rsidRPr="0045633F" w:rsidRDefault="002E5679" w:rsidP="002E5679">
      <w:pPr>
        <w:pStyle w:val="CE-StandardText"/>
      </w:pPr>
      <w:r w:rsidRPr="0045633F">
        <w:t xml:space="preserve">Niniejszy dokument </w:t>
      </w:r>
      <w:r w:rsidR="003B0179" w:rsidRPr="0045633F">
        <w:t>przedstawia</w:t>
      </w:r>
      <w:r w:rsidRPr="0045633F">
        <w:t xml:space="preserve"> zasady i warunki, które mają zastosowanie do niniejszego strategicznego naboru </w:t>
      </w:r>
      <w:proofErr w:type="spellStart"/>
      <w:r w:rsidRPr="0045633F">
        <w:t>kapitalizacyjnego</w:t>
      </w:r>
      <w:proofErr w:type="spellEnd"/>
      <w:r w:rsidRPr="0045633F">
        <w:t xml:space="preserve"> w ramach programu Interreg EUROPA ŚRODKOWA. Więcej informacji na temat zasad i wymogów, których należy przestrzegać przy ubieganiu się o finansowanie w ramach programu Interreg EUROPA ŚRODKOWA znajduje się w </w:t>
      </w:r>
      <w:hyperlink r:id="rId8" w:history="1">
        <w:r w:rsidRPr="0045633F">
          <w:rPr>
            <w:rStyle w:val="Hipercze"/>
          </w:rPr>
          <w:t>podręczniku programu.</w:t>
        </w:r>
      </w:hyperlink>
      <w:r w:rsidRPr="0045633F">
        <w:t xml:space="preserve"> </w:t>
      </w:r>
      <w:r w:rsidRPr="0045633F">
        <w:rPr>
          <w:b/>
          <w:bCs/>
        </w:rPr>
        <w:t xml:space="preserve">Znajomość zarówno tego dokumentu, jak i podręcznika programu, </w:t>
      </w:r>
      <w:r w:rsidRPr="0045633F">
        <w:rPr>
          <w:b/>
          <w:bCs/>
          <w:u w:val="single"/>
        </w:rPr>
        <w:t>jest niezbędna</w:t>
      </w:r>
      <w:r w:rsidRPr="0045633F">
        <w:rPr>
          <w:b/>
          <w:bCs/>
        </w:rPr>
        <w:t xml:space="preserve"> do opracowania i złożenia wniosku dotyczącego projektu.</w:t>
      </w:r>
      <w:r w:rsidRPr="0045633F">
        <w:t xml:space="preserve"> </w:t>
      </w:r>
    </w:p>
    <w:p w14:paraId="1226A24A" w14:textId="3ADD7464" w:rsidR="002E5679" w:rsidRPr="0045633F" w:rsidRDefault="002E5679" w:rsidP="002E5679">
      <w:pPr>
        <w:pStyle w:val="CE-StandardText"/>
      </w:pPr>
      <w:r w:rsidRPr="0045633F">
        <w:t xml:space="preserve">Niniejszy dokument jest częścią </w:t>
      </w:r>
      <w:r w:rsidRPr="0045633F">
        <w:rPr>
          <w:b/>
        </w:rPr>
        <w:t xml:space="preserve">„Pakietu aplikacyjnego dla czwartego strategicznego naboru </w:t>
      </w:r>
      <w:proofErr w:type="spellStart"/>
      <w:r w:rsidRPr="0045633F">
        <w:rPr>
          <w:b/>
        </w:rPr>
        <w:t>kapitalizacyjnego</w:t>
      </w:r>
      <w:proofErr w:type="spellEnd"/>
      <w:r w:rsidRPr="0045633F">
        <w:rPr>
          <w:b/>
        </w:rPr>
        <w:t>”,</w:t>
      </w:r>
      <w:r w:rsidRPr="0045633F">
        <w:t xml:space="preserve"> który jest dostępny </w:t>
      </w:r>
      <w:hyperlink r:id="rId9" w:history="1">
        <w:r w:rsidRPr="0045633F">
          <w:rPr>
            <w:rStyle w:val="Hipercze"/>
          </w:rPr>
          <w:t>tutaj</w:t>
        </w:r>
      </w:hyperlink>
      <w:r w:rsidRPr="0045633F">
        <w:t>. Pakiet aplikacyjny składa się z poniższych dokumentów:</w:t>
      </w:r>
    </w:p>
    <w:p w14:paraId="6F2CBAC2" w14:textId="176A5B8B" w:rsidR="002E5679" w:rsidRPr="0045633F" w:rsidRDefault="00AE7DA5" w:rsidP="002E5679">
      <w:pPr>
        <w:pStyle w:val="CE-StandardText"/>
        <w:numPr>
          <w:ilvl w:val="0"/>
          <w:numId w:val="28"/>
        </w:numPr>
      </w:pPr>
      <w:r w:rsidRPr="0045633F">
        <w:t>Warunki</w:t>
      </w:r>
      <w:r w:rsidR="002E5679" w:rsidRPr="0045633F">
        <w:t xml:space="preserve"> czwartego naboru</w:t>
      </w:r>
      <w:r w:rsidR="0045640A" w:rsidRPr="0045633F">
        <w:t xml:space="preserve"> </w:t>
      </w:r>
      <w:r w:rsidR="002E5679" w:rsidRPr="0045633F">
        <w:t>(niniejszy dokument);</w:t>
      </w:r>
    </w:p>
    <w:p w14:paraId="2205A86D" w14:textId="643F8EF2" w:rsidR="002E5679" w:rsidRPr="0045633F" w:rsidRDefault="002E5679" w:rsidP="002E5679">
      <w:pPr>
        <w:pStyle w:val="CE-StandardText"/>
        <w:numPr>
          <w:ilvl w:val="0"/>
          <w:numId w:val="28"/>
        </w:numPr>
      </w:pPr>
      <w:r w:rsidRPr="0045633F">
        <w:t>Wzór formularza wniosku w wersji off</w:t>
      </w:r>
      <w:r w:rsidR="003B0179" w:rsidRPr="0045633F">
        <w:t>-</w:t>
      </w:r>
      <w:proofErr w:type="spellStart"/>
      <w:r w:rsidRPr="0045633F">
        <w:t>line</w:t>
      </w:r>
      <w:proofErr w:type="spellEnd"/>
      <w:r w:rsidRPr="0045633F">
        <w:t>, zawierający wskazówki dotyczące wypełniania formularza wniosku;</w:t>
      </w:r>
    </w:p>
    <w:p w14:paraId="4E1B327E" w14:textId="29117736" w:rsidR="002E5679" w:rsidRPr="0045633F" w:rsidRDefault="002E5679" w:rsidP="002E5679">
      <w:pPr>
        <w:pStyle w:val="CE-StandardText"/>
        <w:numPr>
          <w:ilvl w:val="0"/>
          <w:numId w:val="28"/>
        </w:numPr>
      </w:pPr>
      <w:r w:rsidRPr="0045633F">
        <w:t xml:space="preserve">Wzory deklaracji </w:t>
      </w:r>
      <w:r w:rsidR="003B0179" w:rsidRPr="0045633F">
        <w:t>P</w:t>
      </w:r>
      <w:r w:rsidRPr="0045633F">
        <w:t xml:space="preserve">artnera </w:t>
      </w:r>
      <w:r w:rsidR="003B0179" w:rsidRPr="0045633F">
        <w:t>W</w:t>
      </w:r>
      <w:r w:rsidRPr="0045633F">
        <w:t xml:space="preserve">iodącego i </w:t>
      </w:r>
      <w:r w:rsidR="003B0179" w:rsidRPr="0045633F">
        <w:t>P</w:t>
      </w:r>
      <w:r w:rsidRPr="0045633F">
        <w:t xml:space="preserve">artnera </w:t>
      </w:r>
      <w:r w:rsidR="003B0179" w:rsidRPr="0045633F">
        <w:t>P</w:t>
      </w:r>
      <w:r w:rsidRPr="0045633F">
        <w:t>rojektu;</w:t>
      </w:r>
    </w:p>
    <w:p w14:paraId="046CDDE6" w14:textId="0A930A63" w:rsidR="002E5679" w:rsidRPr="0045633F" w:rsidRDefault="002E5679" w:rsidP="002E5679">
      <w:pPr>
        <w:pStyle w:val="CE-StandardText"/>
        <w:numPr>
          <w:ilvl w:val="0"/>
          <w:numId w:val="28"/>
        </w:numPr>
      </w:pPr>
      <w:r w:rsidRPr="0045633F">
        <w:t>Uproszczone sprawozdanie finansowe (dotyczy wyłącznie prywatnych wnioskodawców</w:t>
      </w:r>
      <w:r w:rsidR="00AE7DA5" w:rsidRPr="0045633F">
        <w:t xml:space="preserve"> wiodących</w:t>
      </w:r>
      <w:r w:rsidRPr="0045633F">
        <w:t>).</w:t>
      </w:r>
    </w:p>
    <w:p w14:paraId="37A82368" w14:textId="0A33D328" w:rsidR="002E5679" w:rsidRPr="0045633F" w:rsidRDefault="00F31AB4" w:rsidP="002E5679">
      <w:pPr>
        <w:pStyle w:val="CE-StandardText"/>
      </w:pPr>
      <w:r w:rsidRPr="0045633F">
        <w:t xml:space="preserve">Więcej informacji i wskazówek dotyczących procesu składania wniosków można znaleźć w instruktażowych materiałach wideo i innych środkach wsparcia opracowanych przez program w celu wspierania wnioskodawców w sporządzaniu i składaniu wniosków </w:t>
      </w:r>
      <w:r w:rsidR="004B7484" w:rsidRPr="0045633F">
        <w:t>projektowych</w:t>
      </w:r>
      <w:r w:rsidRPr="0045633F">
        <w:t xml:space="preserve"> (zob. także art. 12 </w:t>
      </w:r>
      <w:r w:rsidR="00AE7DA5" w:rsidRPr="0045633F">
        <w:t xml:space="preserve">w </w:t>
      </w:r>
      <w:r w:rsidR="003B0179" w:rsidRPr="0045633F">
        <w:t>tym zakresie</w:t>
      </w:r>
      <w:r w:rsidRPr="0045633F">
        <w:t>).</w:t>
      </w:r>
    </w:p>
    <w:p w14:paraId="48631AC8" w14:textId="77777777" w:rsidR="002E5679" w:rsidRPr="0045633F" w:rsidRDefault="002E5679" w:rsidP="002E5679">
      <w:pPr>
        <w:pStyle w:val="CE-StandardText"/>
      </w:pPr>
    </w:p>
    <w:p w14:paraId="1D0747DF" w14:textId="3BE0548B" w:rsidR="002E5679" w:rsidRPr="0045633F" w:rsidRDefault="00E17618" w:rsidP="002E5679">
      <w:pPr>
        <w:pStyle w:val="CE-Headline1"/>
        <w:numPr>
          <w:ilvl w:val="0"/>
          <w:numId w:val="1"/>
        </w:numPr>
        <w:spacing w:before="240" w:after="0"/>
        <w:rPr>
          <w:sz w:val="28"/>
        </w:rPr>
      </w:pPr>
      <w:r w:rsidRPr="0045633F">
        <w:rPr>
          <w:sz w:val="28"/>
        </w:rPr>
        <w:t>Kontekst i cel naboru</w:t>
      </w:r>
    </w:p>
    <w:p w14:paraId="2C2CF10B" w14:textId="005CE52E" w:rsidR="006206FD" w:rsidRPr="0045633F" w:rsidRDefault="006206FD" w:rsidP="006206FD">
      <w:pPr>
        <w:pStyle w:val="CE-StandardText"/>
      </w:pPr>
      <w:r w:rsidRPr="0045633F">
        <w:t xml:space="preserve">Europa Środkowa jest złożonym </w:t>
      </w:r>
      <w:r w:rsidRPr="0045633F">
        <w:rPr>
          <w:b/>
        </w:rPr>
        <w:t xml:space="preserve">obszarem funkcjonalnym, </w:t>
      </w:r>
      <w:r w:rsidRPr="0045633F">
        <w:t xml:space="preserve">który charakteryzuje się nie tylko bliskością geograficzną krajów, ale także interakcjami przestrzennymi i powiązaniami funkcjonalnymi w różnych sektorach gospodarki, zarządzania i polityk publicznych. Obszar ten przecina </w:t>
      </w:r>
      <w:r w:rsidRPr="0045633F">
        <w:rPr>
          <w:b/>
        </w:rPr>
        <w:t>15 granic państwowych</w:t>
      </w:r>
      <w:r w:rsidRPr="0045633F">
        <w:t xml:space="preserve"> i wiele innych </w:t>
      </w:r>
      <w:r w:rsidRPr="0045633F">
        <w:rPr>
          <w:b/>
        </w:rPr>
        <w:t>granic wewnętrznych</w:t>
      </w:r>
      <w:r w:rsidRPr="0045633F">
        <w:t xml:space="preserve">, które utrudniają funkcjonalne przepływy i ogólny rozwój obszaru. </w:t>
      </w:r>
    </w:p>
    <w:p w14:paraId="53280737" w14:textId="30EE7A6B" w:rsidR="006206FD" w:rsidRPr="0045633F" w:rsidRDefault="006206FD" w:rsidP="006206FD">
      <w:pPr>
        <w:pStyle w:val="CE-StandardText"/>
      </w:pPr>
      <w:r w:rsidRPr="0045633F">
        <w:t xml:space="preserve">Celem strategicznego naboru </w:t>
      </w:r>
      <w:proofErr w:type="spellStart"/>
      <w:r w:rsidRPr="0045633F">
        <w:t>kapitalizacyjnego</w:t>
      </w:r>
      <w:proofErr w:type="spellEnd"/>
      <w:r w:rsidRPr="0045633F">
        <w:t xml:space="preserve"> jest:</w:t>
      </w:r>
    </w:p>
    <w:p w14:paraId="41A9A91D" w14:textId="5745A89E" w:rsidR="006206FD" w:rsidRPr="0045633F" w:rsidRDefault="006206FD" w:rsidP="006206FD">
      <w:pPr>
        <w:pStyle w:val="CE-StandardText"/>
        <w:jc w:val="center"/>
        <w:rPr>
          <w:b/>
          <w:bCs/>
          <w:i/>
          <w:iCs/>
        </w:rPr>
      </w:pPr>
      <w:r w:rsidRPr="0045633F">
        <w:rPr>
          <w:b/>
          <w:i/>
        </w:rPr>
        <w:t xml:space="preserve">Zmniejszenie wpływu granic na przepływy i powiązania funkcjonalne między regionami Europy Środkowej, </w:t>
      </w:r>
      <w:r w:rsidRPr="0045633F">
        <w:rPr>
          <w:b/>
          <w:i/>
        </w:rPr>
        <w:br/>
        <w:t>dla bardziej konkurencyjnej i odpornej Europy Środkowej</w:t>
      </w:r>
    </w:p>
    <w:p w14:paraId="04F23FC0" w14:textId="27C9DB7A" w:rsidR="00083E05" w:rsidRPr="0045633F" w:rsidRDefault="00187C54" w:rsidP="00083E05">
      <w:pPr>
        <w:pStyle w:val="CE-StandardText"/>
      </w:pPr>
      <w:r w:rsidRPr="0045633F">
        <w:t xml:space="preserve">Wnioski dotyczące projektów można składać w ramach </w:t>
      </w:r>
      <w:r w:rsidRPr="0045633F">
        <w:rPr>
          <w:b/>
        </w:rPr>
        <w:t>wszystkich czterech priorytetów programu</w:t>
      </w:r>
      <w:r w:rsidRPr="0045633F">
        <w:t xml:space="preserve"> i </w:t>
      </w:r>
      <w:r w:rsidRPr="0045633F">
        <w:rPr>
          <w:b/>
        </w:rPr>
        <w:t>dziewięciu celów szczegółowych</w:t>
      </w:r>
      <w:r w:rsidRPr="0045633F">
        <w:t xml:space="preserve">. Opis priorytetów i celów szczegółowych programu, wraz z przykładami </w:t>
      </w:r>
      <w:r w:rsidRPr="0045633F">
        <w:lastRenderedPageBreak/>
        <w:t xml:space="preserve">wspieranych działań, jest dostępny w rozdziale 2 przyjętego </w:t>
      </w:r>
      <w:hyperlink r:id="rId10" w:history="1">
        <w:r w:rsidRPr="0045633F">
          <w:rPr>
            <w:rStyle w:val="Hipercze"/>
          </w:rPr>
          <w:t xml:space="preserve">dokumentu </w:t>
        </w:r>
        <w:r w:rsidR="003B0179" w:rsidRPr="0045633F">
          <w:rPr>
            <w:rStyle w:val="Hipercze"/>
          </w:rPr>
          <w:t>P</w:t>
        </w:r>
        <w:r w:rsidRPr="0045633F">
          <w:rPr>
            <w:rStyle w:val="Hipercze"/>
          </w:rPr>
          <w:t>rogramu Interreg (IP)</w:t>
        </w:r>
      </w:hyperlink>
      <w:r w:rsidRPr="0045633F">
        <w:t xml:space="preserve">, a także w rozdziale I.2.2 </w:t>
      </w:r>
      <w:hyperlink r:id="rId11" w:history="1">
        <w:r w:rsidRPr="0045633F">
          <w:rPr>
            <w:rStyle w:val="Hipercze"/>
          </w:rPr>
          <w:t>podręcznika programu</w:t>
        </w:r>
      </w:hyperlink>
      <w:r w:rsidRPr="0045633F">
        <w:t>.</w:t>
      </w:r>
    </w:p>
    <w:p w14:paraId="589ADECF" w14:textId="7C0A68F2" w:rsidR="00E05137" w:rsidRPr="0045633F" w:rsidRDefault="005A7B6D" w:rsidP="005A7B6D">
      <w:pPr>
        <w:pStyle w:val="CE-StandardText"/>
      </w:pPr>
      <w:r w:rsidRPr="0045633F">
        <w:t xml:space="preserve">Projekty finansowane w ramach niniejszego naboru należy traktować jako </w:t>
      </w:r>
      <w:r w:rsidRPr="0045633F">
        <w:rPr>
          <w:b/>
        </w:rPr>
        <w:t>„operacje o znaczeniu strategicznym”</w:t>
      </w:r>
      <w:r w:rsidRPr="0045633F">
        <w:rPr>
          <w:rStyle w:val="Odwoanieprzypisudolnego"/>
        </w:rPr>
        <w:t xml:space="preserve"> </w:t>
      </w:r>
      <w:r w:rsidR="002B2DC0" w:rsidRPr="0045633F">
        <w:rPr>
          <w:rStyle w:val="Odwoanieprzypisudolnego"/>
        </w:rPr>
        <w:footnoteReference w:id="1"/>
      </w:r>
      <w:r w:rsidRPr="0045633F">
        <w:t xml:space="preserve">, które znacząco przyczynią się do realizacji celów programu poprzez wykorzystanie istniejącej wiedzy, wspieranie </w:t>
      </w:r>
      <w:r w:rsidR="00743812">
        <w:t>wdrażania</w:t>
      </w:r>
      <w:r w:rsidRPr="0045633F">
        <w:t xml:space="preserve"> polityki i promowanie współpracy między kluczowymi podmiotami w celu osiągnięcia trwałego wpływu. Projekty te powinny zatem spełniać określone wymogi dotyczące komunikacji, które wskazano w art. 7 niniejszego dokumentu.</w:t>
      </w:r>
    </w:p>
    <w:p w14:paraId="53C1C2EA" w14:textId="4B5F618D" w:rsidR="00E05137" w:rsidRPr="0045633F" w:rsidRDefault="00E05137" w:rsidP="005A7B6D">
      <w:pPr>
        <w:pStyle w:val="CE-StandardText"/>
      </w:pPr>
    </w:p>
    <w:p w14:paraId="4FEAFE5D" w14:textId="1A19BC4C" w:rsidR="00F33C93" w:rsidRPr="0045633F" w:rsidRDefault="00A55092" w:rsidP="00F33C93">
      <w:pPr>
        <w:pStyle w:val="CE-Headline1"/>
        <w:numPr>
          <w:ilvl w:val="0"/>
          <w:numId w:val="1"/>
        </w:numPr>
        <w:spacing w:before="240" w:after="0"/>
        <w:rPr>
          <w:sz w:val="28"/>
        </w:rPr>
      </w:pPr>
      <w:r w:rsidRPr="0045633F">
        <w:rPr>
          <w:sz w:val="28"/>
        </w:rPr>
        <w:t>Podejście przyjęte w odniesieniu do naboru</w:t>
      </w:r>
    </w:p>
    <w:p w14:paraId="26695E06" w14:textId="294040A7" w:rsidR="0044382D" w:rsidRPr="0045633F" w:rsidRDefault="0044382D" w:rsidP="008119E6">
      <w:pPr>
        <w:pStyle w:val="CE-StandardText"/>
      </w:pPr>
      <w:r w:rsidRPr="0045633F">
        <w:t>Niniejsza sekcja określa ogólne zasady dotyczące kapitalizacji i synergii. Bardziej szczegółowe wymagania i zalecane funkcje można znaleźć w art. 4 niniejszego dokumentu.</w:t>
      </w:r>
    </w:p>
    <w:p w14:paraId="5174DA22" w14:textId="77777777" w:rsidR="005A78BE" w:rsidRPr="0045633F" w:rsidRDefault="005A78BE" w:rsidP="008119E6">
      <w:pPr>
        <w:pStyle w:val="CE-StandardText"/>
      </w:pPr>
    </w:p>
    <w:p w14:paraId="716863BB" w14:textId="569924DA" w:rsidR="00F31AB4" w:rsidRPr="0045633F" w:rsidRDefault="00F31AB4" w:rsidP="00F31AB4">
      <w:pPr>
        <w:pStyle w:val="CE-Headline2"/>
        <w:spacing w:before="120" w:after="0"/>
        <w:rPr>
          <w:color w:val="708792" w:themeColor="background2"/>
          <w:sz w:val="22"/>
          <w:szCs w:val="22"/>
        </w:rPr>
      </w:pPr>
      <w:bookmarkStart w:id="0" w:name="_Toc190445714"/>
      <w:r w:rsidRPr="0045633F">
        <w:rPr>
          <w:color w:val="708792" w:themeColor="background2"/>
          <w:sz w:val="22"/>
        </w:rPr>
        <w:t>Podejście do kapitalizacji</w:t>
      </w:r>
      <w:bookmarkEnd w:id="0"/>
    </w:p>
    <w:p w14:paraId="2DD83E2F" w14:textId="4475F608" w:rsidR="00C77845" w:rsidRPr="0045633F" w:rsidRDefault="003A0AEE" w:rsidP="00C77845">
      <w:pPr>
        <w:pStyle w:val="CE-StandardText"/>
      </w:pPr>
      <w:r w:rsidRPr="0045633F">
        <w:t xml:space="preserve">Aby osiągnąć cel naboru, projekty powinny </w:t>
      </w:r>
      <w:r w:rsidRPr="0045633F">
        <w:rPr>
          <w:b/>
        </w:rPr>
        <w:t>wspólnie wykorzystywać</w:t>
      </w:r>
      <w:r w:rsidRPr="0045633F">
        <w:t xml:space="preserve"> istniejące produkty i rezultaty współpracy transnarodowej i transgranicznej Interreg</w:t>
      </w:r>
      <w:r w:rsidRPr="0045633F">
        <w:rPr>
          <w:rStyle w:val="Odwoanieprzypisudolnego"/>
        </w:rPr>
        <w:footnoteReference w:id="2"/>
      </w:r>
      <w:r w:rsidRPr="0045633F">
        <w:t>. Termin „kapitalizacja” jest powszechnie rozumiany jako „transfer i ponowne wykorzystanie wiedzy uzyskanej w ramach projektów Interreg”.</w:t>
      </w:r>
      <w:r w:rsidR="00794C40" w:rsidRPr="0045633F">
        <w:rPr>
          <w:rStyle w:val="Odwoanieprzypisudolnego"/>
        </w:rPr>
        <w:footnoteReference w:id="3"/>
      </w:r>
      <w:r w:rsidRPr="0045633F">
        <w:t xml:space="preserve"> W kontekście programu Interreg EUROPA ŚRODKOWA termin „kapitalizacja” jest dalej zawężany i rozumie się go jako:</w:t>
      </w:r>
    </w:p>
    <w:p w14:paraId="5EFA6998" w14:textId="371B7B47" w:rsidR="00B75564" w:rsidRPr="0045633F" w:rsidRDefault="00B75564" w:rsidP="00A06B35">
      <w:pPr>
        <w:pStyle w:val="CE-StandardText"/>
      </w:pPr>
      <w:r w:rsidRPr="0045633F">
        <w:rPr>
          <w:noProof/>
          <w:lang w:eastAsia="ko-KR"/>
        </w:rPr>
        <mc:AlternateContent>
          <mc:Choice Requires="wps">
            <w:drawing>
              <wp:inline distT="0" distB="0" distL="0" distR="0" wp14:anchorId="34551F5F" wp14:editId="7E9E2D76">
                <wp:extent cx="6115050" cy="1074420"/>
                <wp:effectExtent l="0" t="0" r="19050" b="11430"/>
                <wp:docPr id="3" name="Rectangle: Rounded Corners 3"/>
                <wp:cNvGraphicFramePr/>
                <a:graphic xmlns:a="http://schemas.openxmlformats.org/drawingml/2006/main">
                  <a:graphicData uri="http://schemas.microsoft.com/office/word/2010/wordprocessingShape">
                    <wps:wsp>
                      <wps:cNvSpPr/>
                      <wps:spPr>
                        <a:xfrm>
                          <a:off x="0" y="0"/>
                          <a:ext cx="6115050" cy="1074420"/>
                        </a:xfrm>
                        <a:prstGeom prst="roundRect">
                          <a:avLst>
                            <a:gd name="adj" fmla="val 1028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5C5713" w14:textId="2B0A14A6" w:rsidR="00B75564" w:rsidRPr="00B75564" w:rsidRDefault="00B75564" w:rsidP="00A06B35">
                            <w:pPr>
                              <w:spacing w:before="0"/>
                              <w:ind w:left="0" w:right="-41"/>
                              <w:rPr>
                                <w:rFonts w:ascii="Trebuchet MS" w:hAnsi="Trebuchet MS"/>
                                <w:color w:val="000000" w:themeColor="text1"/>
                              </w:rPr>
                            </w:pPr>
                            <w:r>
                              <w:rPr>
                                <w:rFonts w:ascii="Trebuchet MS" w:hAnsi="Trebuchet MS"/>
                                <w:color w:val="000000" w:themeColor="text1"/>
                              </w:rPr>
                              <w:t xml:space="preserve">Wszelkie działania, które opierają się na obiecujących wynikach i rezultatach już osiągniętych przez wcześniej finansowane projekty w danych regionach Europy Środkowej, w celu </w:t>
                            </w:r>
                            <w:r>
                              <w:rPr>
                                <w:rFonts w:ascii="Trebuchet MS" w:hAnsi="Trebuchet MS"/>
                                <w:b/>
                                <w:color w:val="000000" w:themeColor="text1"/>
                              </w:rPr>
                              <w:t>wzmocnienia ich wpływu</w:t>
                            </w:r>
                            <w:r>
                              <w:rPr>
                                <w:rFonts w:ascii="Trebuchet MS" w:hAnsi="Trebuchet MS"/>
                                <w:color w:val="000000" w:themeColor="text1"/>
                              </w:rPr>
                              <w:t xml:space="preserve">. Kapitalizacja wykracza zatem poza zwykłe powielanie istniejących produktów i rezultatów. Istniejące produkty i rezultaty projektu będą dalej </w:t>
                            </w:r>
                            <w:r>
                              <w:rPr>
                                <w:rFonts w:ascii="Trebuchet MS" w:hAnsi="Trebuchet MS"/>
                                <w:b/>
                                <w:color w:val="000000" w:themeColor="text1"/>
                              </w:rPr>
                              <w:t>rozwijane i dostosowywane</w:t>
                            </w:r>
                            <w:r>
                              <w:rPr>
                                <w:rFonts w:ascii="Trebuchet MS" w:hAnsi="Trebuchet MS"/>
                                <w:color w:val="000000" w:themeColor="text1"/>
                              </w:rPr>
                              <w:t xml:space="preserve"> do potrzeb regionów i grup docelowych, które </w:t>
                            </w:r>
                            <w:r>
                              <w:rPr>
                                <w:rFonts w:ascii="Trebuchet MS" w:hAnsi="Trebuchet MS"/>
                                <w:b/>
                                <w:color w:val="000000" w:themeColor="text1"/>
                              </w:rPr>
                              <w:t>będą czynić z nich dalszy użytek.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551F5F" id="Rectangle: Rounded Corners 3" o:spid="_x0000_s1026" style="width:481.5pt;height:84.6pt;visibility:visible;mso-wrap-style:square;mso-left-percent:-10001;mso-top-percent:-10001;mso-position-horizontal:absolute;mso-position-horizontal-relative:char;mso-position-vertical:absolute;mso-position-vertical-relative:line;mso-left-percent:-10001;mso-top-percent:-10001;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" filled="f" strokecolor="#42585d [1604]" strokeweight="1pt">
                <v:stroke joinstyle="miter"/>
                <v:textbox>
                  <w:txbxContent>
                    <w:p w14:paraId="6B5C5713" w14:textId="2B0A14A6" w:rsidR="00B75564" w:rsidRPr="00B75564" w:rsidRDefault="00B75564" w:rsidP="00A06B35">
                      <w:pPr>
                        <w:spacing w:before="0"/>
                        <w:ind w:left="0" w:right="-41"/>
                        <w:rPr>
                          <w:rFonts w:ascii="Trebuchet MS" w:hAnsi="Trebuchet MS"/>
                          <w:color w:val="000000" w:themeColor="text1"/>
                        </w:rPr>
                      </w:pPr>
                      <w:r>
                        <w:rPr>
                          <w:rFonts w:ascii="Trebuchet MS" w:hAnsi="Trebuchet MS"/>
                          <w:color w:val="000000" w:themeColor="text1"/>
                        </w:rPr>
                        <w:t xml:space="preserve">Wszelkie działania, które opierają się na obiecujących wynikach i rezultatach już osiągniętych przez wcześniej finansowane projekty w danych regionach Europy Środkowej, w celu </w:t>
                      </w:r>
                      <w:r>
                        <w:rPr>
                          <w:rFonts w:ascii="Trebuchet MS" w:hAnsi="Trebuchet MS"/>
                          <w:b/>
                          <w:color w:val="000000" w:themeColor="text1"/>
                        </w:rPr>
                        <w:t>wzmocnienia ich wpływu</w:t>
                      </w:r>
                      <w:r>
                        <w:rPr>
                          <w:rFonts w:ascii="Trebuchet MS" w:hAnsi="Trebuchet MS"/>
                          <w:color w:val="000000" w:themeColor="text1"/>
                        </w:rPr>
                        <w:t xml:space="preserve">. Kapitalizacja wykracza zatem poza zwykłe powielanie istniejących produktów i rezultatów. Istniejące produkty i rezultaty projektu będą dalej </w:t>
                      </w:r>
                      <w:r>
                        <w:rPr>
                          <w:rFonts w:ascii="Trebuchet MS" w:hAnsi="Trebuchet MS"/>
                          <w:b/>
                          <w:color w:val="000000" w:themeColor="text1"/>
                        </w:rPr>
                        <w:t>rozwijane i dostosowywane</w:t>
                      </w:r>
                      <w:r>
                        <w:rPr>
                          <w:rFonts w:ascii="Trebuchet MS" w:hAnsi="Trebuchet MS"/>
                          <w:color w:val="000000" w:themeColor="text1"/>
                        </w:rPr>
                        <w:t xml:space="preserve"> do potrzeb regionów i grup docelowych, które </w:t>
                      </w:r>
                      <w:r>
                        <w:rPr>
                          <w:rFonts w:ascii="Trebuchet MS" w:hAnsi="Trebuchet MS"/>
                          <w:b/>
                          <w:color w:val="000000" w:themeColor="text1"/>
                        </w:rPr>
                        <w:t>będą czynić z nich dalszy użytek.</w:t>
                      </w:r>
                    </w:p>
                  </w:txbxContent>
                </v:textbox>
                <w10:anchorlock/>
              </v:roundrect>
            </w:pict>
          </mc:Fallback>
        </mc:AlternateContent>
      </w:r>
    </w:p>
    <w:p w14:paraId="5CDFCBDA" w14:textId="41FC7945" w:rsidR="00D05289" w:rsidRPr="0045633F" w:rsidRDefault="00A06B35" w:rsidP="00F31AB4">
      <w:pPr>
        <w:pStyle w:val="CE-StandardText"/>
      </w:pPr>
      <w:r w:rsidRPr="0045633F">
        <w:t>Kapitalizację istniejących wyników i rezultatów może realizować za pomocą dwóch różnych podejść:</w:t>
      </w:r>
    </w:p>
    <w:p w14:paraId="0D9F80A4" w14:textId="1BCC522B" w:rsidR="00F31AB4" w:rsidRPr="0045633F" w:rsidRDefault="00F31AB4" w:rsidP="00F31AB4">
      <w:pPr>
        <w:pStyle w:val="Akapitzlist"/>
        <w:numPr>
          <w:ilvl w:val="0"/>
          <w:numId w:val="36"/>
        </w:numPr>
        <w:ind w:right="0"/>
        <w:contextualSpacing w:val="0"/>
        <w:rPr>
          <w:rFonts w:ascii="Trebuchet MS" w:hAnsi="Trebuchet MS"/>
          <w:szCs w:val="18"/>
        </w:rPr>
      </w:pPr>
      <w:r w:rsidRPr="0045633F">
        <w:rPr>
          <w:rFonts w:ascii="Trebuchet MS" w:hAnsi="Trebuchet MS"/>
          <w:b/>
        </w:rPr>
        <w:t>Przeniesienie w górę</w:t>
      </w:r>
      <w:r w:rsidR="00AE7DA5" w:rsidRPr="0045633F">
        <w:rPr>
          <w:rFonts w:ascii="Trebuchet MS" w:hAnsi="Trebuchet MS"/>
          <w:b/>
        </w:rPr>
        <w:t xml:space="preserve"> (</w:t>
      </w:r>
      <w:proofErr w:type="spellStart"/>
      <w:r w:rsidR="00AE7DA5" w:rsidRPr="0045633F">
        <w:rPr>
          <w:rFonts w:ascii="Trebuchet MS" w:hAnsi="Trebuchet MS"/>
          <w:b/>
        </w:rPr>
        <w:t>upstreaming</w:t>
      </w:r>
      <w:proofErr w:type="spellEnd"/>
      <w:r w:rsidR="00AE7DA5" w:rsidRPr="0045633F">
        <w:rPr>
          <w:rFonts w:ascii="Trebuchet MS" w:hAnsi="Trebuchet MS"/>
          <w:b/>
        </w:rPr>
        <w:t>)</w:t>
      </w:r>
      <w:r w:rsidRPr="0045633F">
        <w:rPr>
          <w:rFonts w:ascii="Trebuchet MS" w:hAnsi="Trebuchet MS"/>
          <w:b/>
        </w:rPr>
        <w:t>:</w:t>
      </w:r>
      <w:r w:rsidRPr="0045633F">
        <w:rPr>
          <w:rFonts w:ascii="Trebuchet MS" w:hAnsi="Trebuchet MS"/>
        </w:rPr>
        <w:t xml:space="preserve"> Istniejące wyniki i rezultaty są wykorzystywane i dostosowywane w taki sposób, aby podmioty kształtujące politykę mogły zająć się kwestiami granicznymi poprzez nowe lub poprawione polityki i strategie terytorialne lub tematyczne. Powinno się to odbywać na najbardziej odpowiednim poziomie zarządzania (tj. europejskim, krajowym, regionalnym lub lokalnym). </w:t>
      </w:r>
    </w:p>
    <w:p w14:paraId="3B16D118" w14:textId="1E475F6A" w:rsidR="00F31AB4" w:rsidRPr="0045633F" w:rsidRDefault="00F31AB4" w:rsidP="00F31AB4">
      <w:pPr>
        <w:pStyle w:val="Akapitzlist"/>
        <w:numPr>
          <w:ilvl w:val="0"/>
          <w:numId w:val="36"/>
        </w:numPr>
        <w:ind w:right="0"/>
        <w:contextualSpacing w:val="0"/>
        <w:rPr>
          <w:rFonts w:ascii="Trebuchet MS" w:hAnsi="Trebuchet MS"/>
          <w:color w:val="000000" w:themeColor="text1"/>
          <w:szCs w:val="18"/>
        </w:rPr>
      </w:pPr>
      <w:r w:rsidRPr="0045633F">
        <w:rPr>
          <w:rFonts w:ascii="Trebuchet MS" w:hAnsi="Trebuchet MS"/>
          <w:b/>
        </w:rPr>
        <w:t>Przeniesienie w dół</w:t>
      </w:r>
      <w:r w:rsidR="00AE7DA5" w:rsidRPr="0045633F">
        <w:rPr>
          <w:rFonts w:ascii="Trebuchet MS" w:hAnsi="Trebuchet MS"/>
          <w:b/>
        </w:rPr>
        <w:t xml:space="preserve"> (</w:t>
      </w:r>
      <w:proofErr w:type="spellStart"/>
      <w:r w:rsidR="00AE7DA5" w:rsidRPr="0045633F">
        <w:rPr>
          <w:rFonts w:ascii="Trebuchet MS" w:hAnsi="Trebuchet MS"/>
          <w:b/>
        </w:rPr>
        <w:t>downstr</w:t>
      </w:r>
      <w:r w:rsidR="0045633F">
        <w:rPr>
          <w:rFonts w:ascii="Trebuchet MS" w:hAnsi="Trebuchet MS"/>
          <w:b/>
        </w:rPr>
        <w:t>e</w:t>
      </w:r>
      <w:r w:rsidR="00AE7DA5" w:rsidRPr="0045633F">
        <w:rPr>
          <w:rFonts w:ascii="Trebuchet MS" w:hAnsi="Trebuchet MS"/>
          <w:b/>
        </w:rPr>
        <w:t>aming</w:t>
      </w:r>
      <w:proofErr w:type="spellEnd"/>
      <w:r w:rsidR="00AE7DA5" w:rsidRPr="0045633F">
        <w:rPr>
          <w:rFonts w:ascii="Trebuchet MS" w:hAnsi="Trebuchet MS"/>
          <w:b/>
        </w:rPr>
        <w:t>)</w:t>
      </w:r>
      <w:r w:rsidRPr="0045633F">
        <w:rPr>
          <w:rFonts w:ascii="Trebuchet MS" w:hAnsi="Trebuchet MS"/>
          <w:b/>
        </w:rPr>
        <w:t>:</w:t>
      </w:r>
      <w:r w:rsidRPr="0045633F">
        <w:rPr>
          <w:rFonts w:ascii="Trebuchet MS" w:hAnsi="Trebuchet MS"/>
        </w:rPr>
        <w:t xml:space="preserve"> Istniejące wyniki i rezultaty są dostosowane w taki sposób, aby mogły być dalej wdrażane tam, gdzie są najbardziej potrzebne. Takie </w:t>
      </w:r>
      <w:r w:rsidRPr="0045633F">
        <w:rPr>
          <w:rFonts w:ascii="Trebuchet MS" w:hAnsi="Trebuchet MS"/>
          <w:color w:val="000000" w:themeColor="text1"/>
        </w:rPr>
        <w:t xml:space="preserve">wdrożenie może być realizowane „na szczeblu terytorialnym” w przypadku, gdy dostosowane produkty i rezultaty stosuje się w innych regionach i dla grup docelowych borykających się z podobnymi problemami; lub „na szczeblu sektorowym”, gdy dostosowane produkty i rezultaty stosuje się w innych sektorach niż te, do których pierwotnie się odnosiły. </w:t>
      </w:r>
    </w:p>
    <w:p w14:paraId="7560646D" w14:textId="2A10420F" w:rsidR="00F31AB4" w:rsidRPr="0045633F" w:rsidRDefault="00F31AB4" w:rsidP="00F31AB4">
      <w:pPr>
        <w:pStyle w:val="CE-StandardText"/>
      </w:pPr>
      <w:r w:rsidRPr="0045633F">
        <w:t xml:space="preserve">Oba podejścia wzajemnie się uzupełniają i </w:t>
      </w:r>
      <w:r w:rsidRPr="0045633F">
        <w:rPr>
          <w:b/>
        </w:rPr>
        <w:t>możliwe jest ich połączenie w jeden strategiczny projekt kapitalizacji</w:t>
      </w:r>
      <w:r w:rsidR="002737C2">
        <w:rPr>
          <w:b/>
        </w:rPr>
        <w:t xml:space="preserve"> (nie jest to jednak obowiązkowe) </w:t>
      </w:r>
      <w:r w:rsidRPr="0045633F">
        <w:t>.</w:t>
      </w:r>
    </w:p>
    <w:p w14:paraId="0DF99A38" w14:textId="157A80A2" w:rsidR="00F31AB4" w:rsidRPr="0045633F" w:rsidRDefault="00265413" w:rsidP="00F31AB4">
      <w:pPr>
        <w:pStyle w:val="CE-Headline2"/>
        <w:spacing w:before="120" w:after="0"/>
        <w:rPr>
          <w:color w:val="708792" w:themeColor="background2"/>
          <w:sz w:val="22"/>
          <w:szCs w:val="22"/>
        </w:rPr>
      </w:pPr>
      <w:r w:rsidRPr="0045633F">
        <w:rPr>
          <w:color w:val="708792" w:themeColor="background2"/>
          <w:sz w:val="22"/>
        </w:rPr>
        <w:lastRenderedPageBreak/>
        <w:t xml:space="preserve">Podejście do synergii </w:t>
      </w:r>
    </w:p>
    <w:p w14:paraId="176EC95B" w14:textId="5FAAEEE3" w:rsidR="00F53EF8" w:rsidRPr="0045633F" w:rsidRDefault="00260BC1" w:rsidP="000815F8">
      <w:pPr>
        <w:pStyle w:val="CE-StandardText"/>
      </w:pPr>
      <w:r w:rsidRPr="0045633F">
        <w:t>Aby skutecznie wpływać na politykę (przeniesienie w górę</w:t>
      </w:r>
      <w:r w:rsidR="00AE7DA5" w:rsidRPr="0045633F">
        <w:t xml:space="preserve">, </w:t>
      </w:r>
      <w:proofErr w:type="spellStart"/>
      <w:r w:rsidR="00AE7DA5" w:rsidRPr="0045633F">
        <w:t>upstreaming</w:t>
      </w:r>
      <w:proofErr w:type="spellEnd"/>
      <w:r w:rsidRPr="0045633F">
        <w:t>) lub lepiej wdrażać wyniki na poziomie terytorialnym i sektorowym (przeniesienie w dół</w:t>
      </w:r>
      <w:r w:rsidR="00AE7DA5" w:rsidRPr="0045633F">
        <w:t xml:space="preserve">, </w:t>
      </w:r>
      <w:proofErr w:type="spellStart"/>
      <w:r w:rsidR="00AE7DA5" w:rsidRPr="0045633F">
        <w:t>downst</w:t>
      </w:r>
      <w:r w:rsidR="0045633F">
        <w:t>r</w:t>
      </w:r>
      <w:r w:rsidR="00AE7DA5" w:rsidRPr="0045633F">
        <w:t>eaming</w:t>
      </w:r>
      <w:proofErr w:type="spellEnd"/>
      <w:r w:rsidRPr="0045633F">
        <w:t xml:space="preserve">), strategiczne projekty kapitalizacji powinny mobilizować masę krytyczną istniejących produktów i rezultatów. Muszą one dalej rozwijać, ulepszać lub dostosowywać istniejące produkty i rezultaty, wykorzystując doświadczenie z </w:t>
      </w:r>
      <w:r w:rsidR="002737C2">
        <w:t>kilku projektów</w:t>
      </w:r>
      <w:r w:rsidRPr="0045633F">
        <w:t xml:space="preserve">, zwiększając w ten sposób zasięg, widoczność i uwagę polityczną, a także wzmacniając istniejące sieci. </w:t>
      </w:r>
    </w:p>
    <w:p w14:paraId="6A6012A3" w14:textId="602F3534" w:rsidR="000815F8" w:rsidRPr="0045633F" w:rsidRDefault="009B4DD6" w:rsidP="000815F8">
      <w:pPr>
        <w:pStyle w:val="CE-StandardText"/>
      </w:pPr>
      <w:r w:rsidRPr="0045633F">
        <w:t xml:space="preserve">Przede wszystkim projekty muszą wykazać, w jaki sposób </w:t>
      </w:r>
      <w:r w:rsidRPr="0045633F">
        <w:rPr>
          <w:b/>
          <w:bCs/>
        </w:rPr>
        <w:t>tworzy się synergie i wartość dodaną do tego, co już zostało osiągnięte</w:t>
      </w:r>
      <w:r w:rsidRPr="0045633F">
        <w:t>, wykraczając poza zwykłe łączenie lub powielanie istniejących produktów i rezultatów.</w:t>
      </w:r>
      <w:r w:rsidR="0045640A" w:rsidRPr="0045633F">
        <w:t xml:space="preserve"> </w:t>
      </w:r>
    </w:p>
    <w:p w14:paraId="62B543DD" w14:textId="77777777" w:rsidR="009B4DD6" w:rsidRPr="0045633F" w:rsidRDefault="009B4DD6" w:rsidP="00DA666D">
      <w:pPr>
        <w:pStyle w:val="CE-StandardText"/>
      </w:pPr>
    </w:p>
    <w:p w14:paraId="543F00AD" w14:textId="6F3745D0" w:rsidR="002E5679" w:rsidRPr="0045633F" w:rsidRDefault="00FA7FB7" w:rsidP="002E5679">
      <w:pPr>
        <w:pStyle w:val="CE-Headline1"/>
        <w:numPr>
          <w:ilvl w:val="0"/>
          <w:numId w:val="1"/>
        </w:numPr>
        <w:spacing w:before="240" w:after="0"/>
        <w:rPr>
          <w:sz w:val="28"/>
        </w:rPr>
      </w:pPr>
      <w:r w:rsidRPr="0045633F">
        <w:rPr>
          <w:sz w:val="28"/>
        </w:rPr>
        <w:t>Wymogi i cechy strategicznych</w:t>
      </w:r>
      <w:r w:rsidR="0045640A" w:rsidRPr="0045633F">
        <w:rPr>
          <w:sz w:val="28"/>
        </w:rPr>
        <w:t xml:space="preserve"> </w:t>
      </w:r>
      <w:r w:rsidRPr="0045633F">
        <w:rPr>
          <w:sz w:val="28"/>
        </w:rPr>
        <w:t>projektów kapitalizacji</w:t>
      </w:r>
    </w:p>
    <w:p w14:paraId="61EFE16B" w14:textId="66910E03" w:rsidR="002E5679" w:rsidRPr="0045633F" w:rsidRDefault="00A45560" w:rsidP="002E5679">
      <w:pPr>
        <w:pStyle w:val="CE-StandardText"/>
      </w:pPr>
      <w:r w:rsidRPr="0045633F">
        <w:t>Wymogi i zalecane cechy strategicznych</w:t>
      </w:r>
      <w:r w:rsidR="0045640A" w:rsidRPr="0045633F">
        <w:t xml:space="preserve"> </w:t>
      </w:r>
      <w:r w:rsidRPr="0045633F">
        <w:t xml:space="preserve">projektów kapitalizacji przedstawiono w poniższej tabeli. </w:t>
      </w:r>
    </w:p>
    <w:p w14:paraId="1E7B3A34" w14:textId="79EE9179" w:rsidR="00B320AC" w:rsidRPr="0045633F" w:rsidRDefault="00B320AC" w:rsidP="00D350D1">
      <w:pPr>
        <w:spacing w:after="120" w:line="100" w:lineRule="atLeast"/>
        <w:ind w:left="851" w:right="0" w:hanging="851"/>
        <w:jc w:val="left"/>
        <w:rPr>
          <w:rFonts w:ascii="Trebuchet MS" w:hAnsi="Trebuchet MS" w:cs="Trebuchet MS"/>
          <w:b/>
          <w:sz w:val="18"/>
        </w:rPr>
      </w:pPr>
      <w:r w:rsidRPr="0045633F">
        <w:rPr>
          <w:rFonts w:ascii="Trebuchet MS" w:hAnsi="Trebuchet MS"/>
          <w:b/>
          <w:sz w:val="18"/>
        </w:rPr>
        <w:t xml:space="preserve">Tabela 1: </w:t>
      </w:r>
      <w:r w:rsidRPr="0045633F">
        <w:rPr>
          <w:rFonts w:ascii="Trebuchet MS" w:hAnsi="Trebuchet MS"/>
          <w:b/>
          <w:sz w:val="18"/>
        </w:rPr>
        <w:tab/>
        <w:t>Cechy strategicznych</w:t>
      </w:r>
      <w:r w:rsidR="0045640A" w:rsidRPr="0045633F">
        <w:rPr>
          <w:rFonts w:ascii="Trebuchet MS" w:hAnsi="Trebuchet MS"/>
          <w:b/>
          <w:sz w:val="18"/>
        </w:rPr>
        <w:t xml:space="preserve"> </w:t>
      </w:r>
      <w:r w:rsidRPr="0045633F">
        <w:rPr>
          <w:rFonts w:ascii="Trebuchet MS" w:hAnsi="Trebuchet MS"/>
          <w:b/>
          <w:sz w:val="18"/>
        </w:rPr>
        <w:t>projektów kapitalizacji</w:t>
      </w:r>
    </w:p>
    <w:tbl>
      <w:tblPr>
        <w:tblStyle w:val="CE-Table3"/>
        <w:tblW w:w="9639" w:type="dxa"/>
        <w:tblLook w:val="04A0" w:firstRow="1" w:lastRow="0" w:firstColumn="1" w:lastColumn="0" w:noHBand="0" w:noVBand="1"/>
      </w:tblPr>
      <w:tblGrid>
        <w:gridCol w:w="1639"/>
        <w:gridCol w:w="8000"/>
      </w:tblGrid>
      <w:tr w:rsidR="003525E5" w:rsidRPr="0045633F" w14:paraId="5D50D925" w14:textId="77777777" w:rsidTr="00F53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shd w:val="clear" w:color="auto" w:fill="C8D3D8" w:themeFill="accent2"/>
            <w:vAlign w:val="top"/>
          </w:tcPr>
          <w:p w14:paraId="4CE65BFD" w14:textId="77777777" w:rsidR="003525E5" w:rsidRPr="0045633F" w:rsidRDefault="003525E5" w:rsidP="00F14E63">
            <w:pPr>
              <w:pStyle w:val="CE-StandardText"/>
              <w:spacing w:before="60" w:after="60" w:line="240" w:lineRule="auto"/>
              <w:jc w:val="left"/>
              <w:rPr>
                <w:b/>
                <w:bCs/>
                <w:color w:val="auto"/>
                <w:sz w:val="18"/>
                <w:szCs w:val="16"/>
              </w:rPr>
            </w:pPr>
            <w:r w:rsidRPr="0045633F">
              <w:rPr>
                <w:b/>
                <w:color w:val="auto"/>
                <w:sz w:val="18"/>
              </w:rPr>
              <w:t>Zakres</w:t>
            </w:r>
          </w:p>
        </w:tc>
        <w:tc>
          <w:tcPr>
            <w:tcW w:w="8000" w:type="dxa"/>
            <w:shd w:val="clear" w:color="auto" w:fill="auto"/>
            <w:vAlign w:val="top"/>
          </w:tcPr>
          <w:p w14:paraId="3C63D78C" w14:textId="451072C1" w:rsidR="003525E5" w:rsidRPr="0045633F" w:rsidRDefault="003525E5" w:rsidP="00911D5C">
            <w:pPr>
              <w:pStyle w:val="CE-StandardText"/>
              <w:spacing w:before="60" w:after="60" w:line="240" w:lineRule="auto"/>
              <w:cnfStyle w:val="100000000000" w:firstRow="1" w:lastRow="0" w:firstColumn="0" w:lastColumn="0" w:oddVBand="0" w:evenVBand="0" w:oddHBand="0" w:evenHBand="0" w:firstRowFirstColumn="0" w:firstRowLastColumn="0" w:lastRowFirstColumn="0" w:lastRowLastColumn="0"/>
              <w:rPr>
                <w:sz w:val="18"/>
                <w:szCs w:val="16"/>
              </w:rPr>
            </w:pPr>
            <w:r w:rsidRPr="0045633F">
              <w:rPr>
                <w:sz w:val="18"/>
              </w:rPr>
              <w:t>Strategiczne projekty kapitalizacji muszą wyraźnie przyczyniać się do osiągnięcia celu naboru, tj. zmniejszenia wpływu granic na przepływy i powiązania funkcjonalne między regionami Europy Środkowej, a także powinny koncentrować się na jednym z celów szczegółowych programu (zob. art. 2). Ponadto projekty muszą być zorientowane na wyniki, prowadząc do wyraźnego i konkretnego wykorzystania istniejących produktów i rezultatów, generując wpływ i efekty z korzyścią dla szerszych obszarów, wykraczając poza regiony przygraniczne.</w:t>
            </w:r>
          </w:p>
        </w:tc>
      </w:tr>
      <w:tr w:rsidR="00D47B08" w:rsidRPr="0045633F" w14:paraId="7D5D7773" w14:textId="77777777" w:rsidTr="00F0191B">
        <w:tc>
          <w:tcPr>
            <w:cnfStyle w:val="001000000000" w:firstRow="0" w:lastRow="0" w:firstColumn="1" w:lastColumn="0" w:oddVBand="0" w:evenVBand="0" w:oddHBand="0" w:evenHBand="0" w:firstRowFirstColumn="0" w:firstRowLastColumn="0" w:lastRowFirstColumn="0" w:lastRowLastColumn="0"/>
            <w:tcW w:w="1639" w:type="dxa"/>
            <w:shd w:val="clear" w:color="auto" w:fill="C8D3D8" w:themeFill="accent2"/>
            <w:vAlign w:val="top"/>
          </w:tcPr>
          <w:p w14:paraId="2C4113A4" w14:textId="77777777" w:rsidR="00D47B08" w:rsidRPr="0045633F" w:rsidRDefault="00D47B08" w:rsidP="00F0191B">
            <w:pPr>
              <w:pStyle w:val="CE-StandardText"/>
              <w:spacing w:before="60" w:after="60" w:line="240" w:lineRule="auto"/>
              <w:jc w:val="left"/>
              <w:rPr>
                <w:b/>
                <w:bCs/>
                <w:color w:val="auto"/>
                <w:sz w:val="18"/>
                <w:szCs w:val="16"/>
              </w:rPr>
            </w:pPr>
            <w:r w:rsidRPr="0045633F">
              <w:rPr>
                <w:b/>
                <w:color w:val="auto"/>
                <w:sz w:val="18"/>
              </w:rPr>
              <w:t>Logika interwencji</w:t>
            </w:r>
          </w:p>
        </w:tc>
        <w:tc>
          <w:tcPr>
            <w:tcW w:w="8000" w:type="dxa"/>
            <w:shd w:val="clear" w:color="auto" w:fill="auto"/>
            <w:vAlign w:val="top"/>
          </w:tcPr>
          <w:p w14:paraId="579B4CEC" w14:textId="363B840D" w:rsidR="00D47B08" w:rsidRPr="0045633F" w:rsidRDefault="00D47B08" w:rsidP="00F0191B">
            <w:pPr>
              <w:pStyle w:val="CE-Standard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t xml:space="preserve">W </w:t>
            </w:r>
            <w:r w:rsidRPr="0045633F">
              <w:rPr>
                <w:sz w:val="18"/>
              </w:rPr>
              <w:t>strategicznych projektach kapitalizacji można stosować pełny zestaw typów produktów określonych w programie (strategie i plany działania, działania pilotażowe, rozwiązania i współpraca – zob. również rozdział I.3.3</w:t>
            </w:r>
            <w:r w:rsidR="00D022D2" w:rsidRPr="0045633F">
              <w:rPr>
                <w:sz w:val="18"/>
              </w:rPr>
              <w:t xml:space="preserve"> </w:t>
            </w:r>
            <w:hyperlink r:id="rId12" w:history="1">
              <w:r w:rsidRPr="0045633F">
                <w:rPr>
                  <w:rStyle w:val="Hipercze"/>
                  <w:sz w:val="18"/>
                </w:rPr>
                <w:t>podręcznika programu</w:t>
              </w:r>
            </w:hyperlink>
            <w:r w:rsidRPr="0045633F">
              <w:rPr>
                <w:sz w:val="18"/>
              </w:rPr>
              <w:t xml:space="preserve">), podobnie jak projekty klasyczne. </w:t>
            </w:r>
          </w:p>
          <w:p w14:paraId="7BE2EB79" w14:textId="77777777" w:rsidR="00D47B08" w:rsidRPr="0045633F" w:rsidRDefault="00D47B08" w:rsidP="00F0191B">
            <w:pPr>
              <w:pStyle w:val="CE-Standard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Zastosowanie mają następujące specyfikacje: </w:t>
            </w:r>
          </w:p>
          <w:p w14:paraId="4B7076D2" w14:textId="3023A703" w:rsidR="00D47B08" w:rsidRPr="0045633F" w:rsidRDefault="00D47B08" w:rsidP="00F0191B">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Projekty mające na celu </w:t>
            </w:r>
            <w:r w:rsidRPr="0045633F">
              <w:rPr>
                <w:b/>
                <w:bCs/>
                <w:sz w:val="18"/>
              </w:rPr>
              <w:t>przeniesienie w górę</w:t>
            </w:r>
            <w:r w:rsidR="00AE7DA5" w:rsidRPr="0045633F">
              <w:rPr>
                <w:b/>
                <w:bCs/>
                <w:sz w:val="18"/>
              </w:rPr>
              <w:t xml:space="preserve"> (</w:t>
            </w:r>
            <w:proofErr w:type="spellStart"/>
            <w:r w:rsidR="00AE7DA5" w:rsidRPr="0045633F">
              <w:rPr>
                <w:b/>
                <w:bCs/>
                <w:sz w:val="18"/>
              </w:rPr>
              <w:t>upstreaming</w:t>
            </w:r>
            <w:proofErr w:type="spellEnd"/>
            <w:r w:rsidR="00AE7DA5" w:rsidRPr="0045633F">
              <w:rPr>
                <w:b/>
                <w:bCs/>
                <w:sz w:val="18"/>
              </w:rPr>
              <w:t>)</w:t>
            </w:r>
            <w:r w:rsidRPr="0045633F">
              <w:rPr>
                <w:sz w:val="18"/>
              </w:rPr>
              <w:t xml:space="preserve"> produktów i rezultatów powinny koncentrować się głównie na wdrażaniu strategii i planów działania, podczas gdy projekty mające na celu </w:t>
            </w:r>
            <w:r w:rsidRPr="0045633F">
              <w:rPr>
                <w:b/>
                <w:bCs/>
                <w:sz w:val="18"/>
              </w:rPr>
              <w:t>przeniesienie w dół</w:t>
            </w:r>
            <w:r w:rsidRPr="0045633F">
              <w:rPr>
                <w:sz w:val="18"/>
              </w:rPr>
              <w:t xml:space="preserve"> </w:t>
            </w:r>
            <w:r w:rsidR="00AE7DA5" w:rsidRPr="0045633F">
              <w:rPr>
                <w:b/>
                <w:bCs/>
                <w:sz w:val="18"/>
              </w:rPr>
              <w:t>(</w:t>
            </w:r>
            <w:proofErr w:type="spellStart"/>
            <w:r w:rsidR="00AE7DA5" w:rsidRPr="0045633F">
              <w:rPr>
                <w:b/>
                <w:bCs/>
                <w:sz w:val="18"/>
              </w:rPr>
              <w:t>downstreaming</w:t>
            </w:r>
            <w:proofErr w:type="spellEnd"/>
            <w:r w:rsidR="00AE7DA5" w:rsidRPr="0045633F">
              <w:rPr>
                <w:b/>
                <w:bCs/>
                <w:sz w:val="18"/>
              </w:rPr>
              <w:t>)</w:t>
            </w:r>
            <w:r w:rsidR="00AE7DA5" w:rsidRPr="0045633F">
              <w:rPr>
                <w:sz w:val="18"/>
              </w:rPr>
              <w:t xml:space="preserve"> </w:t>
            </w:r>
            <w:r w:rsidRPr="0045633F">
              <w:rPr>
                <w:sz w:val="18"/>
              </w:rPr>
              <w:t xml:space="preserve">powinny koncentrować się głównie na wdrażaniu działań pilotażowych i rozwiązań. </w:t>
            </w:r>
          </w:p>
          <w:p w14:paraId="348B257D" w14:textId="4D8621A6" w:rsidR="00D47B08" w:rsidRPr="0045633F" w:rsidRDefault="00D47B08" w:rsidP="00F0191B">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Projekty powinny, już na wczesnym etapie realizacji, </w:t>
            </w:r>
            <w:r w:rsidRPr="0045633F">
              <w:rPr>
                <w:b/>
                <w:sz w:val="18"/>
              </w:rPr>
              <w:t>dalej rozwijać i testować</w:t>
            </w:r>
            <w:r w:rsidRPr="0045633F">
              <w:rPr>
                <w:sz w:val="18"/>
              </w:rPr>
              <w:t xml:space="preserve"> istniejące produkty i rezultaty, dlatego należy ograniczyć działania przygotowawcze (badania lub analizy).</w:t>
            </w:r>
          </w:p>
          <w:p w14:paraId="592A0606" w14:textId="6E161274" w:rsidR="00D47B08" w:rsidRPr="0045633F" w:rsidRDefault="00D47B08" w:rsidP="00F0191B">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W ramach działań projektów należy zajmować się czynnikami, które do tej pory ograniczały pełne wykorzystanie istniejących produktów i rezultatów, </w:t>
            </w:r>
            <w:r w:rsidRPr="0045633F">
              <w:rPr>
                <w:b/>
                <w:bCs/>
                <w:sz w:val="18"/>
              </w:rPr>
              <w:t>eliminując w ten sposób lukę</w:t>
            </w:r>
            <w:r w:rsidRPr="0045633F">
              <w:rPr>
                <w:sz w:val="18"/>
              </w:rPr>
              <w:t xml:space="preserve"> między istniejącymi produktami i rezultatami a ich skutecznym włączeniem do polityk lub ich terytorialnym lub tematycznym wdrożeniem z korzyścią dla Europy Środkowej.</w:t>
            </w:r>
          </w:p>
          <w:p w14:paraId="3C35F74F" w14:textId="77777777" w:rsidR="00D47B08" w:rsidRPr="0045633F" w:rsidRDefault="00D47B08" w:rsidP="00F0191B">
            <w:pPr>
              <w:pStyle w:val="CE-Standard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Komunikacja nie powinna być głównym celem projektu, jednak projekt powinien spełniać wymogi dotyczące komunikacji określone dla „operacji o znaczeniu strategicznym”, jak wskazano w art. 7.</w:t>
            </w:r>
          </w:p>
        </w:tc>
      </w:tr>
      <w:tr w:rsidR="003525E5" w:rsidRPr="0045633F" w14:paraId="2C9BD645" w14:textId="77777777" w:rsidTr="00F14E63">
        <w:tc>
          <w:tcPr>
            <w:cnfStyle w:val="001000000000" w:firstRow="0" w:lastRow="0" w:firstColumn="1" w:lastColumn="0" w:oddVBand="0" w:evenVBand="0" w:oddHBand="0" w:evenHBand="0" w:firstRowFirstColumn="0" w:firstRowLastColumn="0" w:lastRowFirstColumn="0" w:lastRowLastColumn="0"/>
            <w:tcW w:w="1639" w:type="dxa"/>
            <w:shd w:val="clear" w:color="auto" w:fill="C8D3D8" w:themeFill="accent2"/>
            <w:vAlign w:val="top"/>
          </w:tcPr>
          <w:p w14:paraId="01A73EA1" w14:textId="77777777" w:rsidR="003525E5" w:rsidRPr="0045633F" w:rsidRDefault="003525E5" w:rsidP="00F14E63">
            <w:pPr>
              <w:pStyle w:val="CE-StandardText"/>
              <w:spacing w:before="60" w:after="60" w:line="240" w:lineRule="auto"/>
              <w:jc w:val="left"/>
              <w:rPr>
                <w:b/>
                <w:bCs/>
                <w:color w:val="auto"/>
                <w:sz w:val="18"/>
                <w:szCs w:val="16"/>
              </w:rPr>
            </w:pPr>
            <w:r w:rsidRPr="0045633F">
              <w:rPr>
                <w:b/>
                <w:color w:val="auto"/>
                <w:sz w:val="18"/>
              </w:rPr>
              <w:t>Synergie</w:t>
            </w:r>
          </w:p>
        </w:tc>
        <w:tc>
          <w:tcPr>
            <w:tcW w:w="8000" w:type="dxa"/>
            <w:shd w:val="clear" w:color="auto" w:fill="auto"/>
          </w:tcPr>
          <w:p w14:paraId="2B4C41F2" w14:textId="3EC0EF3E" w:rsidR="0086625E" w:rsidRPr="0045633F" w:rsidRDefault="0086625E" w:rsidP="00F53EF8">
            <w:pPr>
              <w:pStyle w:val="CE-Standard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Projekty muszą wyraźnie uwzględniać istniejące produkty i rezultaty z </w:t>
            </w:r>
            <w:r w:rsidRPr="0045633F">
              <w:rPr>
                <w:b/>
                <w:sz w:val="18"/>
              </w:rPr>
              <w:t>co najmniej</w:t>
            </w:r>
            <w:r w:rsidRPr="0045633F">
              <w:rPr>
                <w:sz w:val="18"/>
              </w:rPr>
              <w:t>:</w:t>
            </w:r>
          </w:p>
          <w:p w14:paraId="06644BD5" w14:textId="7956C68D" w:rsidR="00F53EF8"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b/>
                <w:sz w:val="18"/>
              </w:rPr>
              <w:t>2 projektów finansowanych w ramach programu Interreg Europa Środkowa 2021–2027</w:t>
            </w:r>
            <w:r w:rsidRPr="0045633F">
              <w:rPr>
                <w:sz w:val="18"/>
              </w:rPr>
              <w:t xml:space="preserve">, w ramach pierwszego i drugiego </w:t>
            </w:r>
            <w:r w:rsidR="00743812">
              <w:rPr>
                <w:b/>
                <w:bCs/>
                <w:sz w:val="18"/>
              </w:rPr>
              <w:t>naboru</w:t>
            </w:r>
            <w:r w:rsidRPr="0045633F">
              <w:rPr>
                <w:b/>
                <w:sz w:val="18"/>
              </w:rPr>
              <w:t xml:space="preserve"> wniosków</w:t>
            </w:r>
            <w:r w:rsidRPr="0045633F">
              <w:rPr>
                <w:sz w:val="18"/>
              </w:rPr>
              <w:t>;</w:t>
            </w:r>
            <w:r w:rsidRPr="0045633F">
              <w:rPr>
                <w:rStyle w:val="Odwoanieprzypisudolnego"/>
                <w:sz w:val="18"/>
                <w:szCs w:val="16"/>
              </w:rPr>
              <w:footnoteReference w:id="4"/>
            </w:r>
            <w:r w:rsidRPr="0045633F">
              <w:rPr>
                <w:sz w:val="18"/>
              </w:rPr>
              <w:t xml:space="preserve"> oraz</w:t>
            </w:r>
          </w:p>
          <w:p w14:paraId="50BDE247" w14:textId="6A9720A3" w:rsidR="00F53EF8"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b/>
                <w:sz w:val="18"/>
              </w:rPr>
              <w:lastRenderedPageBreak/>
              <w:t xml:space="preserve">2 projektów finansowanych w ramach programów współpracy transgranicznej Interreg </w:t>
            </w:r>
            <w:r w:rsidR="00C1203C" w:rsidRPr="00C1203C">
              <w:rPr>
                <w:sz w:val="18"/>
              </w:rPr>
              <w:t>dotyczących</w:t>
            </w:r>
            <w:r w:rsidRPr="0045633F">
              <w:rPr>
                <w:sz w:val="18"/>
              </w:rPr>
              <w:t xml:space="preserve"> </w:t>
            </w:r>
            <w:r w:rsidRPr="0045633F">
              <w:rPr>
                <w:b/>
                <w:sz w:val="18"/>
              </w:rPr>
              <w:t>wewnętrznych granic Europy Środkowej</w:t>
            </w:r>
            <w:r w:rsidRPr="0045633F">
              <w:rPr>
                <w:sz w:val="18"/>
              </w:rPr>
              <w:t xml:space="preserve">, które wymieniono w </w:t>
            </w:r>
            <w:r w:rsidRPr="0045633F">
              <w:rPr>
                <w:b/>
                <w:sz w:val="18"/>
              </w:rPr>
              <w:t>załączniku 1</w:t>
            </w:r>
            <w:r w:rsidRPr="0045633F">
              <w:rPr>
                <w:rStyle w:val="Odwoanieprzypisudolnego"/>
                <w:sz w:val="18"/>
                <w:szCs w:val="16"/>
              </w:rPr>
              <w:footnoteReference w:id="5"/>
            </w:r>
            <w:r w:rsidRPr="0045633F">
              <w:rPr>
                <w:sz w:val="18"/>
              </w:rPr>
              <w:t xml:space="preserve">. </w:t>
            </w:r>
          </w:p>
          <w:p w14:paraId="1324A488" w14:textId="6187F9E5" w:rsidR="00F53EF8" w:rsidRPr="0045633F" w:rsidRDefault="00F53EF8" w:rsidP="00F53EF8">
            <w:pPr>
              <w:pStyle w:val="CE-StandardText"/>
              <w:cnfStyle w:val="000000000000" w:firstRow="0" w:lastRow="0" w:firstColumn="0" w:lastColumn="0" w:oddVBand="0" w:evenVBand="0" w:oddHBand="0" w:evenHBand="0" w:firstRowFirstColumn="0" w:firstRowLastColumn="0" w:lastRowFirstColumn="0" w:lastRowLastColumn="0"/>
              <w:rPr>
                <w:b/>
                <w:bCs/>
                <w:sz w:val="18"/>
                <w:szCs w:val="16"/>
                <w:u w:val="single"/>
              </w:rPr>
            </w:pPr>
            <w:r w:rsidRPr="0045633F">
              <w:rPr>
                <w:b/>
                <w:sz w:val="18"/>
                <w:u w:val="single"/>
              </w:rPr>
              <w:t xml:space="preserve">Wnioski dotyczące projektów niespełniające powyższych minimalnych wymagań zostaną uznane za </w:t>
            </w:r>
            <w:r w:rsidR="00547678" w:rsidRPr="0045633F">
              <w:rPr>
                <w:b/>
                <w:sz w:val="18"/>
                <w:u w:val="single"/>
              </w:rPr>
              <w:t>niekwalifikowalne i</w:t>
            </w:r>
            <w:r w:rsidRPr="0045633F">
              <w:rPr>
                <w:b/>
                <w:sz w:val="18"/>
                <w:u w:val="single"/>
              </w:rPr>
              <w:t xml:space="preserve"> </w:t>
            </w:r>
            <w:r w:rsidR="00547678" w:rsidRPr="0045633F">
              <w:rPr>
                <w:b/>
                <w:sz w:val="18"/>
                <w:u w:val="single"/>
              </w:rPr>
              <w:t xml:space="preserve">będą </w:t>
            </w:r>
            <w:r w:rsidRPr="0045633F">
              <w:rPr>
                <w:b/>
                <w:sz w:val="18"/>
                <w:u w:val="single"/>
              </w:rPr>
              <w:t>odrzucone.</w:t>
            </w:r>
          </w:p>
          <w:p w14:paraId="7FC8B697" w14:textId="782068F1" w:rsidR="00F53EF8" w:rsidRPr="0045633F" w:rsidRDefault="0070574A" w:rsidP="00F53EF8">
            <w:pPr>
              <w:pStyle w:val="CE-StandardText"/>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Oprócz powyższego i jeśli ma to znaczenie dla zakresu projektu i ogólnego celu naboru, strategiczne projekty kapitalizacji mogą również obejmować następujące elementy (nie jest to wyczerpujący wykaz):</w:t>
            </w:r>
          </w:p>
          <w:p w14:paraId="1BE7F9D5" w14:textId="10637A66" w:rsidR="00F53EF8"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Produkty i rezultaty odpowiednich projektów finansowanych przez </w:t>
            </w:r>
            <w:r w:rsidRPr="0045633F">
              <w:rPr>
                <w:b/>
                <w:sz w:val="18"/>
              </w:rPr>
              <w:t>inne programy</w:t>
            </w:r>
            <w:r w:rsidRPr="0045633F">
              <w:rPr>
                <w:sz w:val="18"/>
              </w:rPr>
              <w:t xml:space="preserve"> (np. program Interreg EUROPA ŚRODKOWA 2014-2020, inne programy transnarodowe Interreg, programy współpracy transgranicznej Interreg </w:t>
            </w:r>
            <w:bookmarkStart w:id="2" w:name="_Hlk194650973"/>
            <w:r w:rsidRPr="0045633F">
              <w:rPr>
                <w:sz w:val="18"/>
              </w:rPr>
              <w:t xml:space="preserve">na zewnętrznych granicach Europy Środkowej, </w:t>
            </w:r>
            <w:bookmarkEnd w:id="2"/>
            <w:r w:rsidRPr="0045633F">
              <w:rPr>
                <w:sz w:val="18"/>
              </w:rPr>
              <w:t>programy włączania do głównego nurtu);</w:t>
            </w:r>
          </w:p>
          <w:p w14:paraId="2D682278" w14:textId="77777777" w:rsidR="00F53EF8"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Wiedza i narzędzia dotyczące barier granicznych na wewnętrznych granicach Europy Środkowej, opracowane w ramach inicjatywy </w:t>
            </w:r>
            <w:hyperlink r:id="rId13" w:history="1">
              <w:r w:rsidRPr="0045633F">
                <w:rPr>
                  <w:rStyle w:val="Hipercze"/>
                  <w:b/>
                  <w:sz w:val="18"/>
                </w:rPr>
                <w:t>„b-</w:t>
              </w:r>
              <w:proofErr w:type="spellStart"/>
              <w:r w:rsidRPr="0045633F">
                <w:rPr>
                  <w:rStyle w:val="Hipercze"/>
                  <w:b/>
                  <w:sz w:val="18"/>
                </w:rPr>
                <w:t>solutions</w:t>
              </w:r>
              <w:proofErr w:type="spellEnd"/>
              <w:r w:rsidRPr="0045633F">
                <w:rPr>
                  <w:rStyle w:val="Hipercze"/>
                  <w:b/>
                  <w:sz w:val="18"/>
                </w:rPr>
                <w:t>”</w:t>
              </w:r>
            </w:hyperlink>
            <w:r w:rsidRPr="0045633F">
              <w:rPr>
                <w:b/>
                <w:sz w:val="18"/>
              </w:rPr>
              <w:t xml:space="preserve"> Komisji Europejskiej</w:t>
            </w:r>
            <w:r w:rsidRPr="0045633F">
              <w:rPr>
                <w:rStyle w:val="Odwoanieprzypisudolnego"/>
                <w:sz w:val="18"/>
                <w:szCs w:val="16"/>
              </w:rPr>
              <w:footnoteReference w:id="6"/>
            </w:r>
            <w:r w:rsidRPr="0045633F">
              <w:rPr>
                <w:sz w:val="18"/>
              </w:rPr>
              <w:t>.</w:t>
            </w:r>
          </w:p>
          <w:p w14:paraId="1E24533A" w14:textId="4852404B" w:rsidR="00F53EF8" w:rsidRPr="0045633F" w:rsidRDefault="00A45560" w:rsidP="00F53EF8">
            <w:pPr>
              <w:pStyle w:val="CE-StandardText"/>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Ogólnie rzecz biorąc, strategiczne projekty kapitalizacji powinny:</w:t>
            </w:r>
          </w:p>
          <w:p w14:paraId="7299A492" w14:textId="230F3E57" w:rsidR="00F53EF8"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b/>
                <w:sz w:val="18"/>
              </w:rPr>
              <w:t>Utrzymać podejście „jakościowe”, a nie „ilościowe”</w:t>
            </w:r>
            <w:r w:rsidRPr="0045633F">
              <w:rPr>
                <w:sz w:val="18"/>
              </w:rPr>
              <w:t>, dążenie do zachowania równowagi między wykorzystaniem wiedzy i doświadczeń z większej liczby projektów a skupieniem się wyłącznie na produktach i rezultatach, które są istotne dla przezwyciężanych wyzwań i uwzględnianych potrzeb;</w:t>
            </w:r>
          </w:p>
          <w:p w14:paraId="37D3CE34" w14:textId="1D621352" w:rsidR="0086625E" w:rsidRPr="0045633F" w:rsidRDefault="00F53EF8" w:rsidP="00551D00">
            <w:pPr>
              <w:pStyle w:val="CE-StandardText"/>
              <w:numPr>
                <w:ilvl w:val="0"/>
                <w:numId w:val="38"/>
              </w:numPr>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Dążyć do kapitalizacji produktów i rezultatów poprzednich projektów, które do czasu rozpoczęcia ich wdrożenia (jesień 2026 r.) zostaną</w:t>
            </w:r>
            <w:r w:rsidRPr="0045633F">
              <w:rPr>
                <w:b/>
                <w:sz w:val="18"/>
              </w:rPr>
              <w:t xml:space="preserve"> ukończone lub będą na zaawansowanym etapie </w:t>
            </w:r>
            <w:r w:rsidRPr="0045633F">
              <w:rPr>
                <w:b/>
                <w:bCs/>
                <w:sz w:val="18"/>
              </w:rPr>
              <w:t>rozwoju</w:t>
            </w:r>
            <w:r w:rsidRPr="0045633F">
              <w:rPr>
                <w:sz w:val="18"/>
              </w:rPr>
              <w:t>.</w:t>
            </w:r>
          </w:p>
          <w:p w14:paraId="77D47510" w14:textId="27AE77C9" w:rsidR="007315F8" w:rsidRPr="0045633F" w:rsidRDefault="007315F8" w:rsidP="007315F8">
            <w:pPr>
              <w:pStyle w:val="CE-StandardText"/>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Wnioskodawcy </w:t>
            </w:r>
            <w:r w:rsidRPr="0045633F">
              <w:rPr>
                <w:b/>
                <w:sz w:val="18"/>
              </w:rPr>
              <w:t>wyraźnie opisują w sekcji C.2.6 formularza wniosku</w:t>
            </w:r>
            <w:r w:rsidRPr="0045633F">
              <w:rPr>
                <w:sz w:val="18"/>
              </w:rPr>
              <w:t xml:space="preserve"> produkty i rezultaty, które mają zostać skapitalizowane, a także </w:t>
            </w:r>
            <w:r w:rsidRPr="0045633F">
              <w:rPr>
                <w:b/>
                <w:sz w:val="18"/>
              </w:rPr>
              <w:t>odpowiednie projekty i programy finansowania</w:t>
            </w:r>
            <w:r w:rsidRPr="0045633F">
              <w:rPr>
                <w:sz w:val="18"/>
              </w:rPr>
              <w:t>.</w:t>
            </w:r>
          </w:p>
        </w:tc>
      </w:tr>
      <w:tr w:rsidR="003525E5" w:rsidRPr="0045633F" w14:paraId="4ADDF171" w14:textId="77777777" w:rsidTr="00884F68">
        <w:tc>
          <w:tcPr>
            <w:cnfStyle w:val="001000000000" w:firstRow="0" w:lastRow="0" w:firstColumn="1" w:lastColumn="0" w:oddVBand="0" w:evenVBand="0" w:oddHBand="0" w:evenHBand="0" w:firstRowFirstColumn="0" w:firstRowLastColumn="0" w:lastRowFirstColumn="0" w:lastRowLastColumn="0"/>
            <w:tcW w:w="1639" w:type="dxa"/>
            <w:shd w:val="clear" w:color="auto" w:fill="C8D3D8" w:themeFill="accent2"/>
            <w:vAlign w:val="top"/>
          </w:tcPr>
          <w:p w14:paraId="4FA741C5" w14:textId="77777777" w:rsidR="003525E5" w:rsidRPr="0045633F" w:rsidRDefault="003525E5" w:rsidP="00F14E63">
            <w:pPr>
              <w:pStyle w:val="CE-StandardText"/>
              <w:spacing w:before="60" w:after="60" w:line="240" w:lineRule="auto"/>
              <w:jc w:val="left"/>
              <w:rPr>
                <w:b/>
                <w:bCs/>
                <w:color w:val="auto"/>
                <w:sz w:val="18"/>
                <w:szCs w:val="16"/>
              </w:rPr>
            </w:pPr>
            <w:r w:rsidRPr="0045633F">
              <w:rPr>
                <w:b/>
                <w:color w:val="auto"/>
                <w:sz w:val="18"/>
              </w:rPr>
              <w:lastRenderedPageBreak/>
              <w:t>Czas trwania</w:t>
            </w:r>
          </w:p>
        </w:tc>
        <w:tc>
          <w:tcPr>
            <w:tcW w:w="8000" w:type="dxa"/>
            <w:shd w:val="clear" w:color="auto" w:fill="auto"/>
            <w:vAlign w:val="top"/>
          </w:tcPr>
          <w:p w14:paraId="5E93101C" w14:textId="0064FD74" w:rsidR="003525E5" w:rsidRPr="0045633F" w:rsidRDefault="00944350" w:rsidP="00944350">
            <w:pPr>
              <w:pStyle w:val="CE-StandardText"/>
              <w:spacing w:before="60" w:after="60" w:line="240" w:lineRule="auto"/>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Czas trwania projektu powinien wynosić </w:t>
            </w:r>
            <w:r w:rsidRPr="0045633F">
              <w:rPr>
                <w:b/>
                <w:sz w:val="18"/>
              </w:rPr>
              <w:t>od 18 do maksymalnie 24 miesięcy</w:t>
            </w:r>
            <w:r w:rsidRPr="0045633F">
              <w:rPr>
                <w:sz w:val="18"/>
              </w:rPr>
              <w:t xml:space="preserve">. </w:t>
            </w:r>
          </w:p>
        </w:tc>
      </w:tr>
      <w:tr w:rsidR="003525E5" w:rsidRPr="0045633F" w14:paraId="4A1F79A6" w14:textId="77777777" w:rsidTr="00884F68">
        <w:tc>
          <w:tcPr>
            <w:cnfStyle w:val="001000000000" w:firstRow="0" w:lastRow="0" w:firstColumn="1" w:lastColumn="0" w:oddVBand="0" w:evenVBand="0" w:oddHBand="0" w:evenHBand="0" w:firstRowFirstColumn="0" w:firstRowLastColumn="0" w:lastRowFirstColumn="0" w:lastRowLastColumn="0"/>
            <w:tcW w:w="1639" w:type="dxa"/>
            <w:shd w:val="clear" w:color="auto" w:fill="C8D3D8" w:themeFill="accent2"/>
            <w:vAlign w:val="top"/>
          </w:tcPr>
          <w:p w14:paraId="3F844BC6" w14:textId="77777777" w:rsidR="003525E5" w:rsidRPr="0045633F" w:rsidRDefault="003525E5" w:rsidP="00F14E63">
            <w:pPr>
              <w:pStyle w:val="CE-StandardText"/>
              <w:spacing w:before="60" w:after="60" w:line="240" w:lineRule="auto"/>
              <w:jc w:val="left"/>
              <w:rPr>
                <w:b/>
                <w:bCs/>
                <w:color w:val="auto"/>
                <w:sz w:val="18"/>
                <w:szCs w:val="16"/>
              </w:rPr>
            </w:pPr>
            <w:r w:rsidRPr="0045633F">
              <w:rPr>
                <w:b/>
                <w:color w:val="auto"/>
                <w:sz w:val="18"/>
              </w:rPr>
              <w:t>Budżet</w:t>
            </w:r>
          </w:p>
        </w:tc>
        <w:tc>
          <w:tcPr>
            <w:tcW w:w="8000" w:type="dxa"/>
            <w:shd w:val="clear" w:color="auto" w:fill="auto"/>
            <w:vAlign w:val="top"/>
          </w:tcPr>
          <w:p w14:paraId="515BCEF5" w14:textId="557E652A" w:rsidR="003525E5" w:rsidRPr="0045633F" w:rsidRDefault="00551D00" w:rsidP="00F14E63">
            <w:pPr>
              <w:pStyle w:val="CE-StandardText"/>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18"/>
                <w:szCs w:val="16"/>
              </w:rPr>
            </w:pPr>
            <w:r w:rsidRPr="0045633F">
              <w:rPr>
                <w:sz w:val="18"/>
              </w:rPr>
              <w:t xml:space="preserve">Całkowity budżet projektu jest ograniczony do </w:t>
            </w:r>
            <w:r w:rsidRPr="0045633F">
              <w:rPr>
                <w:b/>
                <w:sz w:val="18"/>
              </w:rPr>
              <w:t>1 250 000 EUR</w:t>
            </w:r>
            <w:r w:rsidRPr="0045633F">
              <w:rPr>
                <w:sz w:val="18"/>
              </w:rPr>
              <w:t xml:space="preserve">, co odpowiada maksymalnej kwocie </w:t>
            </w:r>
            <w:r w:rsidRPr="0045633F">
              <w:rPr>
                <w:b/>
                <w:sz w:val="18"/>
              </w:rPr>
              <w:t>1 000 000 EUR z Europejskiego Funduszu Rozwoju Regionalnego (EFRR)</w:t>
            </w:r>
            <w:r w:rsidRPr="0045633F">
              <w:rPr>
                <w:sz w:val="18"/>
              </w:rPr>
              <w:t>. Wnioski dotyczące projektów o wyższych budżetach nie kwalifikują się do finansowania.</w:t>
            </w:r>
          </w:p>
        </w:tc>
      </w:tr>
    </w:tbl>
    <w:p w14:paraId="19D1CDD8" w14:textId="20D29CEE" w:rsidR="003525E5" w:rsidRPr="0045633F" w:rsidRDefault="003525E5" w:rsidP="003525E5">
      <w:pPr>
        <w:pStyle w:val="CE-StandardText"/>
      </w:pPr>
    </w:p>
    <w:p w14:paraId="7FF84C2B" w14:textId="77777777" w:rsidR="002E5679" w:rsidRPr="0045633F" w:rsidRDefault="002E5679" w:rsidP="002E5679">
      <w:pPr>
        <w:pStyle w:val="CE-Headline1"/>
        <w:numPr>
          <w:ilvl w:val="0"/>
          <w:numId w:val="1"/>
        </w:numPr>
        <w:spacing w:before="240" w:after="0"/>
        <w:rPr>
          <w:sz w:val="28"/>
        </w:rPr>
      </w:pPr>
      <w:r w:rsidRPr="0045633F">
        <w:rPr>
          <w:sz w:val="28"/>
        </w:rPr>
        <w:t xml:space="preserve">Kwalifikujący się wnioskodawcy </w:t>
      </w:r>
    </w:p>
    <w:p w14:paraId="738F1C6E" w14:textId="4C2906A3" w:rsidR="002E5679" w:rsidRPr="0045633F" w:rsidRDefault="00CF6B39" w:rsidP="002E5679">
      <w:pPr>
        <w:pStyle w:val="CE-StandardText"/>
      </w:pPr>
      <w:r w:rsidRPr="0045633F">
        <w:t>O finansowanie mogą ubiegać się następujące organizacje:</w:t>
      </w:r>
    </w:p>
    <w:p w14:paraId="5442B041" w14:textId="77777777" w:rsidR="002E5679" w:rsidRPr="0045633F" w:rsidRDefault="002E5679" w:rsidP="002E5679">
      <w:pPr>
        <w:pStyle w:val="CE-StandardText"/>
        <w:numPr>
          <w:ilvl w:val="0"/>
          <w:numId w:val="26"/>
        </w:numPr>
      </w:pPr>
      <w:r w:rsidRPr="0045633F">
        <w:t>Krajowe, regionalne i lokalne organy publiczne</w:t>
      </w:r>
      <w:r w:rsidRPr="0045633F">
        <w:rPr>
          <w:rStyle w:val="Odwoanieprzypisudolnego"/>
        </w:rPr>
        <w:footnoteReference w:id="7"/>
      </w:r>
      <w:r w:rsidRPr="0045633F">
        <w:t>;</w:t>
      </w:r>
    </w:p>
    <w:p w14:paraId="1D70970A" w14:textId="649FCDAB" w:rsidR="002E5679" w:rsidRPr="0045633F" w:rsidRDefault="002E5679" w:rsidP="002E5679">
      <w:pPr>
        <w:pStyle w:val="CE-StandardText"/>
        <w:numPr>
          <w:ilvl w:val="0"/>
          <w:numId w:val="26"/>
        </w:numPr>
      </w:pPr>
      <w:r w:rsidRPr="0045633F">
        <w:t xml:space="preserve">Instytucje prywatne, w tym spółki prywatne, posiadające osobowość prawną (tj. zdolność do nabywania praw, zaciągania zobowiązań, pozywania i bycia pozywanym); </w:t>
      </w:r>
    </w:p>
    <w:p w14:paraId="035F23EB" w14:textId="77777777" w:rsidR="002E5679" w:rsidRPr="0045633F" w:rsidRDefault="002E5679" w:rsidP="002E5679">
      <w:pPr>
        <w:pStyle w:val="CE-StandardText"/>
        <w:numPr>
          <w:ilvl w:val="0"/>
          <w:numId w:val="26"/>
        </w:numPr>
      </w:pPr>
      <w:r w:rsidRPr="0045633F">
        <w:t>Organizacje międzynarodowe działające na podstawie prawa krajowego państwa członkowskiego UE;</w:t>
      </w:r>
    </w:p>
    <w:p w14:paraId="73F19435" w14:textId="77777777" w:rsidR="002E5679" w:rsidRPr="0045633F" w:rsidRDefault="002E5679" w:rsidP="002E5679">
      <w:pPr>
        <w:pStyle w:val="CE-StandardText"/>
        <w:numPr>
          <w:ilvl w:val="0"/>
          <w:numId w:val="26"/>
        </w:numPr>
      </w:pPr>
      <w:r w:rsidRPr="0045633F">
        <w:t>Organizacje międzynarodowe działające na podstawie prawa międzynarodowego, z ograniczeniami.</w:t>
      </w:r>
    </w:p>
    <w:p w14:paraId="15CFAB0B" w14:textId="0B9AD84A" w:rsidR="002E5679" w:rsidRPr="0045633F" w:rsidRDefault="002E5679" w:rsidP="002E5679">
      <w:pPr>
        <w:pStyle w:val="CE-StandardText"/>
      </w:pPr>
      <w:r w:rsidRPr="0045633F">
        <w:lastRenderedPageBreak/>
        <w:t xml:space="preserve">Każdy z kwalifikujących się wnioskodawców, z wyjątkiem organizacji międzynarodowych działających na podstawie prawa międzynarodowego, może objąć rolę partnera wiodącego, o ile znajduje się na obszarze objętym programem lub kwalifikuje się jako "partner zasymilowany" (definicja partnera zasymilowanego znajduje się w rozdziale I.3.1.1 </w:t>
      </w:r>
      <w:hyperlink r:id="rId14" w:history="1">
        <w:r w:rsidRPr="0045633F">
          <w:rPr>
            <w:rStyle w:val="Hipercze"/>
          </w:rPr>
          <w:t>Podręcznika programu</w:t>
        </w:r>
      </w:hyperlink>
      <w:r w:rsidRPr="0045633F">
        <w:t xml:space="preserve">). </w:t>
      </w:r>
    </w:p>
    <w:p w14:paraId="5AE18D27" w14:textId="3ACF29EE" w:rsidR="002E5679" w:rsidRPr="0045633F" w:rsidRDefault="002E5679" w:rsidP="002E5679">
      <w:pPr>
        <w:pStyle w:val="CE-StandardText"/>
        <w:rPr>
          <w:rFonts w:cs="Trebuchet MS"/>
        </w:rPr>
      </w:pPr>
      <w:r w:rsidRPr="0045633F">
        <w:t xml:space="preserve">Prywatni wnioskodawcy </w:t>
      </w:r>
      <w:r w:rsidR="00AE7DA5" w:rsidRPr="0045633F">
        <w:t>wiodący</w:t>
      </w:r>
      <w:r w:rsidRPr="0045633F">
        <w:t xml:space="preserve"> muszą spełniać </w:t>
      </w:r>
      <w:r w:rsidRPr="0045633F">
        <w:rPr>
          <w:b/>
        </w:rPr>
        <w:t>minimalne wymagania w zakresie zdolności finansowej</w:t>
      </w:r>
      <w:r w:rsidRPr="0045633F">
        <w:t xml:space="preserve">, aby kwalifikować się jako partnerzy wiodący. Wnioski dotyczące projektów złożone przez prywatnych wnioskodawców </w:t>
      </w:r>
      <w:r w:rsidR="00AE7DA5" w:rsidRPr="0045633F">
        <w:t>wiodących</w:t>
      </w:r>
      <w:r w:rsidRPr="0045633F">
        <w:t xml:space="preserve"> niespełniających niezbędnych kryteriów zdolności finansowej zostaną odrzucone.</w:t>
      </w:r>
    </w:p>
    <w:p w14:paraId="19F0E7F0" w14:textId="77777777" w:rsidR="002E5679" w:rsidRPr="0045633F" w:rsidRDefault="002E5679" w:rsidP="002E5679">
      <w:pPr>
        <w:pStyle w:val="CE-StandardText"/>
      </w:pPr>
    </w:p>
    <w:p w14:paraId="49FEA2B3" w14:textId="77777777" w:rsidR="002E5679" w:rsidRPr="0045633F" w:rsidRDefault="002E5679" w:rsidP="002E5679">
      <w:pPr>
        <w:pStyle w:val="CE-Headline1"/>
        <w:numPr>
          <w:ilvl w:val="0"/>
          <w:numId w:val="1"/>
        </w:numPr>
        <w:spacing w:before="240" w:after="0"/>
        <w:rPr>
          <w:sz w:val="28"/>
        </w:rPr>
      </w:pPr>
      <w:r w:rsidRPr="0045633F">
        <w:rPr>
          <w:sz w:val="28"/>
        </w:rPr>
        <w:t>Cechy partnerstwa</w:t>
      </w:r>
    </w:p>
    <w:p w14:paraId="48B495ED" w14:textId="77777777" w:rsidR="009077DD" w:rsidRPr="0045633F" w:rsidRDefault="009077DD" w:rsidP="00876A36">
      <w:pPr>
        <w:pStyle w:val="CE-Headline2"/>
        <w:spacing w:before="120" w:after="0"/>
        <w:rPr>
          <w:color w:val="708792" w:themeColor="background2"/>
          <w:sz w:val="22"/>
          <w:szCs w:val="22"/>
        </w:rPr>
      </w:pPr>
      <w:r w:rsidRPr="0045633F">
        <w:rPr>
          <w:color w:val="708792" w:themeColor="background2"/>
          <w:sz w:val="22"/>
        </w:rPr>
        <w:t>Ponadnarodowość</w:t>
      </w:r>
    </w:p>
    <w:p w14:paraId="52E88A53" w14:textId="77777777" w:rsidR="002E5679" w:rsidRPr="0045633F" w:rsidRDefault="002E5679" w:rsidP="002E5679">
      <w:pPr>
        <w:pStyle w:val="CE-StandardText"/>
      </w:pPr>
      <w:r w:rsidRPr="0045633F">
        <w:t xml:space="preserve">Partnerstwo musi składać się z </w:t>
      </w:r>
      <w:r w:rsidRPr="0045633F">
        <w:rPr>
          <w:b/>
          <w:bCs/>
        </w:rPr>
        <w:t>co najmniej</w:t>
      </w:r>
      <w:r w:rsidRPr="0045633F">
        <w:t>:</w:t>
      </w:r>
    </w:p>
    <w:p w14:paraId="3E0F7B34" w14:textId="77777777" w:rsidR="002E5679" w:rsidRPr="0045633F" w:rsidRDefault="002E5679" w:rsidP="002E5679">
      <w:pPr>
        <w:pStyle w:val="CE-StandardText"/>
        <w:numPr>
          <w:ilvl w:val="0"/>
          <w:numId w:val="27"/>
        </w:numPr>
      </w:pPr>
      <w:r w:rsidRPr="0045633F">
        <w:t>Trzech partnerów finansowych;</w:t>
      </w:r>
    </w:p>
    <w:p w14:paraId="72F646B0" w14:textId="77777777" w:rsidR="002E5679" w:rsidRPr="0045633F" w:rsidRDefault="002E5679" w:rsidP="002E5679">
      <w:pPr>
        <w:pStyle w:val="CE-StandardText"/>
        <w:numPr>
          <w:ilvl w:val="0"/>
          <w:numId w:val="27"/>
        </w:numPr>
      </w:pPr>
      <w:r w:rsidRPr="0045633F">
        <w:t>Pochodzących z co najmniej trzech krajów; oraz</w:t>
      </w:r>
    </w:p>
    <w:p w14:paraId="6D02D51B" w14:textId="42FBF9C4" w:rsidR="002E5679" w:rsidRPr="0045633F" w:rsidRDefault="002E5679" w:rsidP="002E5679">
      <w:pPr>
        <w:pStyle w:val="CE-StandardText"/>
        <w:numPr>
          <w:ilvl w:val="0"/>
          <w:numId w:val="27"/>
        </w:numPr>
      </w:pPr>
      <w:r w:rsidRPr="0045633F">
        <w:t xml:space="preserve">Z których co najmniej dwóch posiada siedzibę w obszarach objętych programem Interreg Europa Środkowa. </w:t>
      </w:r>
    </w:p>
    <w:p w14:paraId="20B660BA" w14:textId="56473688" w:rsidR="002E5679" w:rsidRPr="0045633F" w:rsidRDefault="002E5679" w:rsidP="002E5679">
      <w:pPr>
        <w:pStyle w:val="CE-StandardText"/>
      </w:pPr>
      <w:r w:rsidRPr="0045633F">
        <w:t>Europejskie ugrupowanie współpracy terytorialnej (EUWT)</w:t>
      </w:r>
      <w:r w:rsidRPr="0045633F">
        <w:rPr>
          <w:rStyle w:val="Odwoanieprzypisudolnego"/>
        </w:rPr>
        <w:footnoteReference w:id="8"/>
      </w:r>
      <w:r w:rsidRPr="0045633F">
        <w:t xml:space="preserve"> kwalifikuje się jako pojedynczy beneficjent, pod warunkiem spełnienia wymienionych wyżej minimalnych wymogów. Aby EUWT kwalifikowało się jako pojedynczy beneficjent, musi mieć siedzibę w jednym z dziewięciu państw członkowskich uczestniczących w programie Interreg EUROPA ŚRODKOWA.</w:t>
      </w:r>
    </w:p>
    <w:p w14:paraId="0FA9730D" w14:textId="116A6DBA" w:rsidR="002E5679" w:rsidRPr="0045633F" w:rsidRDefault="002E5679" w:rsidP="002E5679">
      <w:pPr>
        <w:pStyle w:val="CE-StandardText"/>
      </w:pPr>
      <w:r w:rsidRPr="0045633F">
        <w:t xml:space="preserve">Wnioskodawcy mający siedzibę poza obszarem objętym programem, ale na terenie UE, mogą również ubiegać się o finansowanie jako partnerzy projektu, jednak tacy partnerzy muszą wnieść wyraźną korzyść dla obszaru objętego programem. Zaangażowanie takich partnerów stanowi wyjątek i należy je należycie uzasadnić. </w:t>
      </w:r>
    </w:p>
    <w:p w14:paraId="72AF6507" w14:textId="58B00ADE" w:rsidR="002E5679" w:rsidRPr="0045633F" w:rsidRDefault="002E5679" w:rsidP="002E5679">
      <w:pPr>
        <w:pStyle w:val="CE-StandardText"/>
      </w:pPr>
      <w:r w:rsidRPr="0045633F">
        <w:t>Wnioskodawcy mogą mieć również siedzibę poza UE, ale nie otrzymają wówczas dofinansowania z EFRR w ramach programu Interreg EUROPA ŚRODKOWA.</w:t>
      </w:r>
    </w:p>
    <w:p w14:paraId="749DCCFF" w14:textId="77777777" w:rsidR="00E823DF" w:rsidRPr="0045633F" w:rsidRDefault="00E823DF" w:rsidP="002E5679">
      <w:pPr>
        <w:pStyle w:val="CE-StandardText"/>
      </w:pPr>
    </w:p>
    <w:p w14:paraId="4DC3BD4C" w14:textId="77777777" w:rsidR="002E5679" w:rsidRPr="0045633F" w:rsidRDefault="004F148F" w:rsidP="00876A36">
      <w:pPr>
        <w:pStyle w:val="CE-Headline2"/>
        <w:spacing w:before="120" w:after="0"/>
        <w:rPr>
          <w:color w:val="708792" w:themeColor="background2"/>
          <w:sz w:val="22"/>
          <w:szCs w:val="22"/>
        </w:rPr>
      </w:pPr>
      <w:r w:rsidRPr="0045633F">
        <w:rPr>
          <w:color w:val="708792" w:themeColor="background2"/>
          <w:sz w:val="22"/>
        </w:rPr>
        <w:t>Skład partnerstwa</w:t>
      </w:r>
    </w:p>
    <w:p w14:paraId="68D7DD7A" w14:textId="51EF7B25" w:rsidR="00876A36" w:rsidRPr="0045633F" w:rsidRDefault="009077DD" w:rsidP="009077DD">
      <w:pPr>
        <w:pStyle w:val="CE-StandardText"/>
      </w:pPr>
      <w:r w:rsidRPr="0045633F">
        <w:t>Zgodnie z ogólnym celem naboru</w:t>
      </w:r>
      <w:r w:rsidR="002737C2">
        <w:t xml:space="preserve"> rekomenduje się, aby</w:t>
      </w:r>
      <w:r w:rsidRPr="0045633F">
        <w:t xml:space="preserve"> partnerstwo w ramach projektu:</w:t>
      </w:r>
    </w:p>
    <w:p w14:paraId="3017B754" w14:textId="7AA43D5A" w:rsidR="008117E2" w:rsidRDefault="002A22FC" w:rsidP="002A22FC">
      <w:pPr>
        <w:pStyle w:val="CE-StandardText"/>
        <w:numPr>
          <w:ilvl w:val="0"/>
          <w:numId w:val="27"/>
        </w:numPr>
      </w:pPr>
      <w:r w:rsidRPr="0045633F">
        <w:t>Składa</w:t>
      </w:r>
      <w:r w:rsidR="002737C2">
        <w:t>ło</w:t>
      </w:r>
      <w:r w:rsidRPr="0045633F">
        <w:t xml:space="preserve"> się z</w:t>
      </w:r>
    </w:p>
    <w:p w14:paraId="29615511" w14:textId="359E6D6E" w:rsidR="008117E2" w:rsidRDefault="008117E2" w:rsidP="00ED6A79">
      <w:pPr>
        <w:pStyle w:val="CE-StandardText"/>
        <w:ind w:left="360"/>
      </w:pPr>
      <w:r>
        <w:t>-</w:t>
      </w:r>
      <w:r w:rsidR="0097393C">
        <w:t xml:space="preserve"> </w:t>
      </w:r>
      <w:r w:rsidR="002A22FC" w:rsidRPr="0045633F">
        <w:t xml:space="preserve">organizacji, które </w:t>
      </w:r>
      <w:r w:rsidR="002A22FC" w:rsidRPr="0045633F">
        <w:rPr>
          <w:b/>
        </w:rPr>
        <w:t>aktywnie uczestniczyły</w:t>
      </w:r>
      <w:r w:rsidR="002737C2">
        <w:rPr>
          <w:rStyle w:val="Odwoanieprzypisudolnego"/>
          <w:b/>
        </w:rPr>
        <w:footnoteReference w:id="9"/>
      </w:r>
      <w:r w:rsidR="002A22FC" w:rsidRPr="0045633F">
        <w:t xml:space="preserve"> w</w:t>
      </w:r>
      <w:r>
        <w:t xml:space="preserve">e wcześniejszych </w:t>
      </w:r>
      <w:r w:rsidR="002A22FC" w:rsidRPr="0045633F">
        <w:t xml:space="preserve">projektach </w:t>
      </w:r>
      <w:proofErr w:type="spellStart"/>
      <w:r w:rsidR="002A22FC" w:rsidRPr="0045633F">
        <w:t>Interreg</w:t>
      </w:r>
      <w:proofErr w:type="spellEnd"/>
      <w:r w:rsidR="002A22FC" w:rsidRPr="0045633F">
        <w:t xml:space="preserve"> EUROPA ŚRODKOWA</w:t>
      </w:r>
      <w:r>
        <w:t>, które są kapitalizowane;</w:t>
      </w:r>
    </w:p>
    <w:p w14:paraId="24F33178" w14:textId="2ED5C81C" w:rsidR="008117E2" w:rsidRDefault="008117E2" w:rsidP="0097393C">
      <w:pPr>
        <w:pStyle w:val="CE-StandardText"/>
        <w:ind w:left="426"/>
      </w:pPr>
      <w:r>
        <w:t>-</w:t>
      </w:r>
      <w:r w:rsidR="0097393C">
        <w:t xml:space="preserve"> </w:t>
      </w:r>
      <w:r w:rsidRPr="0045633F">
        <w:t xml:space="preserve">organizacji, które </w:t>
      </w:r>
      <w:r w:rsidRPr="0045633F">
        <w:rPr>
          <w:b/>
        </w:rPr>
        <w:t>aktywnie uczestniczyły</w:t>
      </w:r>
      <w:r>
        <w:rPr>
          <w:rStyle w:val="Odwoanieprzypisudolnego"/>
          <w:b/>
        </w:rPr>
        <w:footnoteReference w:id="10"/>
      </w:r>
      <w:r w:rsidRPr="0045633F">
        <w:t xml:space="preserve"> w</w:t>
      </w:r>
      <w:r>
        <w:t xml:space="preserve">e wcześniejszych </w:t>
      </w:r>
      <w:r w:rsidRPr="0045633F">
        <w:t xml:space="preserve">projektach </w:t>
      </w:r>
      <w:r>
        <w:t xml:space="preserve">współpracy transgranicznej </w:t>
      </w:r>
      <w:proofErr w:type="spellStart"/>
      <w:r>
        <w:t>Interreg</w:t>
      </w:r>
      <w:proofErr w:type="spellEnd"/>
      <w:r>
        <w:t>, które są kap</w:t>
      </w:r>
      <w:r w:rsidR="00254F46">
        <w:t>i</w:t>
      </w:r>
      <w:r>
        <w:t>talizowane.</w:t>
      </w:r>
    </w:p>
    <w:p w14:paraId="03437A5B" w14:textId="45D43EF3" w:rsidR="002A22FC" w:rsidRPr="0045633F" w:rsidRDefault="008117E2" w:rsidP="0097393C">
      <w:pPr>
        <w:pStyle w:val="CE-StandardText"/>
      </w:pPr>
      <w:r>
        <w:lastRenderedPageBreak/>
        <w:t>Ta</w:t>
      </w:r>
      <w:r w:rsidR="002A22FC" w:rsidRPr="0045633F">
        <w:t xml:space="preserve"> sama instytucja może również reprezentować więcej niż jeden projekt, który ma zostać skapitalizowany</w:t>
      </w:r>
      <w:r>
        <w:t>.</w:t>
      </w:r>
      <w:r w:rsidR="002A22FC" w:rsidRPr="0045633F">
        <w:t xml:space="preserve"> </w:t>
      </w:r>
    </w:p>
    <w:p w14:paraId="4EB9956D" w14:textId="1376D2B4" w:rsidR="002A22FC" w:rsidRPr="0045633F" w:rsidRDefault="00A92240" w:rsidP="002A22FC">
      <w:pPr>
        <w:pStyle w:val="CE-StandardText"/>
        <w:numPr>
          <w:ilvl w:val="0"/>
          <w:numId w:val="27"/>
        </w:numPr>
      </w:pPr>
      <w:r w:rsidRPr="0045633F">
        <w:rPr>
          <w:b/>
        </w:rPr>
        <w:t>By</w:t>
      </w:r>
      <w:r w:rsidR="008117E2">
        <w:rPr>
          <w:b/>
        </w:rPr>
        <w:t>ło</w:t>
      </w:r>
      <w:r w:rsidRPr="0045633F">
        <w:rPr>
          <w:b/>
        </w:rPr>
        <w:t xml:space="preserve"> właścicielem kapitalizowanych produktów i rezultatów </w:t>
      </w:r>
      <w:r w:rsidRPr="0045633F">
        <w:t xml:space="preserve">lub przynajmniej </w:t>
      </w:r>
      <w:r w:rsidRPr="0045633F">
        <w:rPr>
          <w:b/>
        </w:rPr>
        <w:t>posiada</w:t>
      </w:r>
      <w:r w:rsidR="008117E2">
        <w:rPr>
          <w:b/>
        </w:rPr>
        <w:t>ło</w:t>
      </w:r>
      <w:r w:rsidRPr="0045633F">
        <w:rPr>
          <w:b/>
        </w:rPr>
        <w:t xml:space="preserve"> prawa</w:t>
      </w:r>
      <w:r w:rsidRPr="0045633F">
        <w:t xml:space="preserve"> do korzystania z nich w celu ich kapitalizacji; </w:t>
      </w:r>
    </w:p>
    <w:p w14:paraId="40A6626C" w14:textId="507DFA9D" w:rsidR="002A22FC" w:rsidRPr="0045633F" w:rsidRDefault="008117E2" w:rsidP="002A22FC">
      <w:pPr>
        <w:pStyle w:val="CE-StandardText"/>
        <w:numPr>
          <w:ilvl w:val="0"/>
          <w:numId w:val="27"/>
        </w:numPr>
      </w:pPr>
      <w:r>
        <w:t>Włączało</w:t>
      </w:r>
      <w:r w:rsidRPr="0045633F">
        <w:t xml:space="preserve"> </w:t>
      </w:r>
      <w:r w:rsidR="00A92240" w:rsidRPr="0045633F">
        <w:rPr>
          <w:b/>
        </w:rPr>
        <w:t>dodatkowe organizacje</w:t>
      </w:r>
      <w:r w:rsidR="00A92240" w:rsidRPr="0045633F">
        <w:t>, które mogą ułatwić przeniesienie w górę lub w dół</w:t>
      </w:r>
      <w:r w:rsidR="00AE7DA5" w:rsidRPr="0045633F">
        <w:t xml:space="preserve"> (</w:t>
      </w:r>
      <w:proofErr w:type="spellStart"/>
      <w:r w:rsidR="00AE7DA5" w:rsidRPr="0045633F">
        <w:t>upstreaming</w:t>
      </w:r>
      <w:proofErr w:type="spellEnd"/>
      <w:r w:rsidR="00AE7DA5" w:rsidRPr="0045633F">
        <w:t xml:space="preserve"> lub </w:t>
      </w:r>
      <w:proofErr w:type="spellStart"/>
      <w:r w:rsidR="00AE7DA5" w:rsidRPr="0045633F">
        <w:t>downstreaming</w:t>
      </w:r>
      <w:proofErr w:type="spellEnd"/>
      <w:r w:rsidR="00AE7DA5" w:rsidRPr="0045633F">
        <w:t>)</w:t>
      </w:r>
      <w:r w:rsidR="00A92240" w:rsidRPr="0045633F">
        <w:t xml:space="preserve"> istniejących produktów i rezultatów (np. podmioty publiczne odpowiedzialne za politykę, organizacje reprezentujące nowe terytoria lub sektory).</w:t>
      </w:r>
    </w:p>
    <w:p w14:paraId="1FCB323B" w14:textId="6120C11F" w:rsidR="00876A36" w:rsidRPr="0045633F" w:rsidRDefault="00876A36" w:rsidP="00876A36">
      <w:pPr>
        <w:pStyle w:val="CE-StandardText"/>
      </w:pPr>
      <w:r w:rsidRPr="0045633F">
        <w:t xml:space="preserve">Liczba partnerów powinna odzwierciedlać zakres projektu i być powiązana z działaniami przewidzianymi w planie prac. W związku z tym </w:t>
      </w:r>
      <w:r w:rsidRPr="0045633F">
        <w:rPr>
          <w:b/>
          <w:bCs/>
        </w:rPr>
        <w:t>nie ma wytycznych w odniesieniu do wielkości partnerstwa.</w:t>
      </w:r>
      <w:r w:rsidRPr="0045633F">
        <w:t xml:space="preserve"> </w:t>
      </w:r>
    </w:p>
    <w:p w14:paraId="7A26B100" w14:textId="3B8B38DF" w:rsidR="002C01A7" w:rsidRPr="0045633F" w:rsidRDefault="002C01A7" w:rsidP="002E5679">
      <w:pPr>
        <w:pStyle w:val="CE-StandardText"/>
      </w:pPr>
    </w:p>
    <w:p w14:paraId="0DB67DEC" w14:textId="2A8CB952" w:rsidR="003A0AEE" w:rsidRPr="0045633F" w:rsidRDefault="003A0AEE" w:rsidP="003A0AEE">
      <w:pPr>
        <w:pStyle w:val="CE-Headline1"/>
        <w:numPr>
          <w:ilvl w:val="0"/>
          <w:numId w:val="1"/>
        </w:numPr>
        <w:spacing w:before="240" w:after="0"/>
        <w:rPr>
          <w:sz w:val="28"/>
        </w:rPr>
      </w:pPr>
      <w:r w:rsidRPr="0045633F">
        <w:rPr>
          <w:sz w:val="28"/>
        </w:rPr>
        <w:t>Wymogi dotyczące komunikacji</w:t>
      </w:r>
    </w:p>
    <w:p w14:paraId="6B421ACB" w14:textId="492E82C4" w:rsidR="00C72FA4" w:rsidRPr="0045633F" w:rsidRDefault="00C04559" w:rsidP="00C72FA4">
      <w:pPr>
        <w:pStyle w:val="CE-StandardText"/>
        <w:rPr>
          <w:szCs w:val="20"/>
        </w:rPr>
      </w:pPr>
      <w:r w:rsidRPr="0045633F">
        <w:t>Biorąc pod uwagę, że strategiczne projekty kapitalizacji należy uznać za „operacje o znaczeniu strategicznym” (zob. art. 2), muszą one spełniać szczególne wymogi dotyczące komunikacji określone przez Komisję Europejską dla tych projektów w celu zapewnienia wysokiej widoczności i zaangażowania</w:t>
      </w:r>
      <w:r w:rsidR="00F20275" w:rsidRPr="0045633F">
        <w:rPr>
          <w:rStyle w:val="Odwoanieprzypisudolnego"/>
          <w:szCs w:val="20"/>
        </w:rPr>
        <w:footnoteReference w:id="11"/>
      </w:r>
      <w:r w:rsidRPr="0045633F">
        <w:t xml:space="preserve">. </w:t>
      </w:r>
    </w:p>
    <w:p w14:paraId="2E513A98" w14:textId="3B58FEE9" w:rsidR="007C3F00" w:rsidRPr="0045633F" w:rsidRDefault="00003B0A" w:rsidP="00C72FA4">
      <w:pPr>
        <w:pStyle w:val="CE-StandardText"/>
        <w:rPr>
          <w:szCs w:val="20"/>
        </w:rPr>
      </w:pPr>
      <w:r w:rsidRPr="0045633F">
        <w:t xml:space="preserve">Oprócz wymogów dotyczących wizerunku i widoczności określonych w rozdziale I.4.4.2 </w:t>
      </w:r>
      <w:hyperlink r:id="rId15" w:history="1">
        <w:r w:rsidRPr="0045633F">
          <w:rPr>
            <w:rStyle w:val="Hipercze"/>
          </w:rPr>
          <w:t>podręcznika programu</w:t>
        </w:r>
      </w:hyperlink>
      <w:r w:rsidRPr="0045633F">
        <w:t>, projekty powinny:</w:t>
      </w:r>
    </w:p>
    <w:p w14:paraId="7D419D1A" w14:textId="072E3C6D" w:rsidR="007C3F00" w:rsidRPr="0045633F" w:rsidRDefault="007C3F00" w:rsidP="00C805C6">
      <w:pPr>
        <w:pStyle w:val="CE-StandardText"/>
        <w:numPr>
          <w:ilvl w:val="0"/>
          <w:numId w:val="27"/>
        </w:numPr>
        <w:rPr>
          <w:rFonts w:cs="Calibri"/>
        </w:rPr>
      </w:pPr>
      <w:r w:rsidRPr="0045633F">
        <w:rPr>
          <w:rStyle w:val="Pogrubienie"/>
        </w:rPr>
        <w:t xml:space="preserve">Zorganizować </w:t>
      </w:r>
      <w:r w:rsidR="008117E2">
        <w:rPr>
          <w:rStyle w:val="Pogrubienie"/>
        </w:rPr>
        <w:t xml:space="preserve">w odpowiednim czasie </w:t>
      </w:r>
      <w:r w:rsidRPr="0045633F">
        <w:rPr>
          <w:rStyle w:val="Pogrubienie"/>
        </w:rPr>
        <w:t xml:space="preserve">co najmniej jedno </w:t>
      </w:r>
      <w:r w:rsidR="008117E2">
        <w:rPr>
          <w:rStyle w:val="Pogrubienie"/>
        </w:rPr>
        <w:t>wydarzenie</w:t>
      </w:r>
      <w:r w:rsidR="008117E2" w:rsidRPr="0045633F">
        <w:rPr>
          <w:rStyle w:val="Pogrubienie"/>
        </w:rPr>
        <w:t xml:space="preserve"> </w:t>
      </w:r>
      <w:r w:rsidR="008117E2">
        <w:rPr>
          <w:rStyle w:val="Pogrubienie"/>
        </w:rPr>
        <w:t>informacyjne</w:t>
      </w:r>
      <w:r w:rsidR="0097393C">
        <w:rPr>
          <w:rStyle w:val="Pogrubienie"/>
        </w:rPr>
        <w:t xml:space="preserve"> </w:t>
      </w:r>
      <w:r w:rsidRPr="0045633F">
        <w:t xml:space="preserve">z udziałem </w:t>
      </w:r>
      <w:r w:rsidRPr="0045633F">
        <w:rPr>
          <w:rStyle w:val="Pogrubienie"/>
          <w:b w:val="0"/>
        </w:rPr>
        <w:t>instytucji zarządzającej programem</w:t>
      </w:r>
      <w:r w:rsidRPr="0045633F">
        <w:t xml:space="preserve"> i przedstawicieli </w:t>
      </w:r>
      <w:r w:rsidRPr="0045633F">
        <w:rPr>
          <w:rStyle w:val="Pogrubienie"/>
          <w:b w:val="0"/>
        </w:rPr>
        <w:t xml:space="preserve">Komisji </w:t>
      </w:r>
      <w:r w:rsidRPr="0045633F">
        <w:t>Europejskiej.</w:t>
      </w:r>
    </w:p>
    <w:p w14:paraId="5C3604C3" w14:textId="5E002ADC" w:rsidR="007C3F00" w:rsidRPr="0045633F" w:rsidRDefault="007C3F00" w:rsidP="00C805C6">
      <w:pPr>
        <w:pStyle w:val="CE-StandardText"/>
        <w:numPr>
          <w:ilvl w:val="0"/>
          <w:numId w:val="27"/>
        </w:numPr>
        <w:rPr>
          <w:rFonts w:cs="Calibri"/>
        </w:rPr>
      </w:pPr>
      <w:r w:rsidRPr="0045633F">
        <w:rPr>
          <w:rStyle w:val="Pogrubienie"/>
        </w:rPr>
        <w:t>Uczestniczyć we wspólnych działaniach komunikacyjnych na poziomie programu</w:t>
      </w:r>
      <w:r w:rsidRPr="0045633F">
        <w:t>, takich jak wydarzenia, kampanie lub publikacje tematyczne.</w:t>
      </w:r>
    </w:p>
    <w:p w14:paraId="7B9271B7" w14:textId="437101C8" w:rsidR="007C3F00" w:rsidRPr="0045633F" w:rsidRDefault="007C3F00" w:rsidP="00C805C6">
      <w:pPr>
        <w:pStyle w:val="CE-StandardText"/>
        <w:rPr>
          <w:rFonts w:cs="Calibri"/>
          <w:szCs w:val="20"/>
        </w:rPr>
      </w:pPr>
      <w:r w:rsidRPr="0045633F">
        <w:t>Strategiczne projekty kapitalizacji będą ściśle monitorowane w ramach programu, z uwzględnieniem ich strategicznego wkładu i postępów w ich realizacji.</w:t>
      </w:r>
    </w:p>
    <w:p w14:paraId="4675913C" w14:textId="77777777" w:rsidR="001C02F8" w:rsidRPr="0045633F" w:rsidRDefault="001C02F8" w:rsidP="002E5679">
      <w:pPr>
        <w:pStyle w:val="CE-StandardText"/>
      </w:pPr>
    </w:p>
    <w:p w14:paraId="7B58EF0F" w14:textId="77777777" w:rsidR="001C02F8" w:rsidRPr="0045633F" w:rsidRDefault="001C02F8" w:rsidP="001C02F8">
      <w:pPr>
        <w:pStyle w:val="CE-Headline1"/>
        <w:numPr>
          <w:ilvl w:val="0"/>
          <w:numId w:val="1"/>
        </w:numPr>
        <w:spacing w:before="240" w:after="0"/>
        <w:rPr>
          <w:sz w:val="28"/>
        </w:rPr>
      </w:pPr>
      <w:r w:rsidRPr="0045633F">
        <w:rPr>
          <w:sz w:val="28"/>
        </w:rPr>
        <w:t>Budżet naboru</w:t>
      </w:r>
    </w:p>
    <w:p w14:paraId="10937D3E" w14:textId="115833FE" w:rsidR="003E2BED" w:rsidRPr="0045633F" w:rsidRDefault="003E2BED" w:rsidP="003E2BED">
      <w:pPr>
        <w:pStyle w:val="CE-StandardText"/>
        <w:rPr>
          <w:rFonts w:cs="Trebuchet MS"/>
        </w:rPr>
      </w:pPr>
      <w:r w:rsidRPr="0045633F">
        <w:t xml:space="preserve">Orientacyjny przydział budżetu EFRR na nabór wynosi około </w:t>
      </w:r>
      <w:r w:rsidRPr="0045633F">
        <w:rPr>
          <w:b/>
        </w:rPr>
        <w:t>23 mln EUR</w:t>
      </w:r>
      <w:r w:rsidRPr="0045633F">
        <w:t xml:space="preserve">, z orientacyjnym podziałem na dziewięć celów szczegółowych programu, jak przedstawiono w tabeli 2. Przy wyborze projektów do finansowania całkowity przydział </w:t>
      </w:r>
      <w:r w:rsidR="00BC6F96" w:rsidRPr="0045633F">
        <w:t xml:space="preserve">z </w:t>
      </w:r>
      <w:r w:rsidRPr="0045633F">
        <w:t>EFRR i podział na cele szczegółowe mogą zostać dostosowane przez komitet monitorujący zgodnie z potrzebami programu.</w:t>
      </w:r>
    </w:p>
    <w:p w14:paraId="285A6F0F" w14:textId="003296F4" w:rsidR="003E2BED" w:rsidRPr="0045633F" w:rsidRDefault="003E2BED" w:rsidP="009764EB">
      <w:pPr>
        <w:spacing w:after="120" w:line="100" w:lineRule="atLeast"/>
        <w:ind w:left="2410" w:right="0" w:hanging="851"/>
        <w:jc w:val="left"/>
        <w:rPr>
          <w:rFonts w:ascii="Trebuchet MS" w:hAnsi="Trebuchet MS" w:cs="Trebuchet MS"/>
          <w:b/>
          <w:sz w:val="18"/>
        </w:rPr>
      </w:pPr>
      <w:r w:rsidRPr="0045633F">
        <w:rPr>
          <w:rFonts w:ascii="Trebuchet MS" w:hAnsi="Trebuchet MS"/>
          <w:b/>
          <w:sz w:val="18"/>
        </w:rPr>
        <w:t xml:space="preserve">Tabela 2: </w:t>
      </w:r>
      <w:r w:rsidRPr="0045633F">
        <w:rPr>
          <w:rFonts w:ascii="Trebuchet MS" w:hAnsi="Trebuchet MS"/>
          <w:b/>
          <w:sz w:val="18"/>
        </w:rPr>
        <w:tab/>
        <w:t>Orientacyjny przydział środków z EFRR na cele szczegółowe</w:t>
      </w:r>
    </w:p>
    <w:tbl>
      <w:tblPr>
        <w:tblStyle w:val="Tabelalisty3akcent21"/>
        <w:tblW w:w="0" w:type="auto"/>
        <w:jc w:val="center"/>
        <w:tblLook w:val="04A0" w:firstRow="1" w:lastRow="0" w:firstColumn="1" w:lastColumn="0" w:noHBand="0" w:noVBand="1"/>
      </w:tblPr>
      <w:tblGrid>
        <w:gridCol w:w="4957"/>
        <w:gridCol w:w="1559"/>
      </w:tblGrid>
      <w:tr w:rsidR="00590231" w:rsidRPr="0045633F" w14:paraId="394F807B" w14:textId="77777777" w:rsidTr="003E2BE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957" w:type="dxa"/>
            <w:tcBorders>
              <w:right w:val="single" w:sz="4" w:space="0" w:color="C8D3D8" w:themeColor="accent2"/>
            </w:tcBorders>
            <w:vAlign w:val="center"/>
          </w:tcPr>
          <w:p w14:paraId="1E51AA41" w14:textId="6F0CA4A2" w:rsidR="00590231" w:rsidRPr="0045633F" w:rsidRDefault="00590231" w:rsidP="00E94C7F">
            <w:pPr>
              <w:spacing w:before="60" w:after="60" w:line="240" w:lineRule="auto"/>
              <w:ind w:left="0" w:right="0"/>
              <w:jc w:val="center"/>
              <w:rPr>
                <w:rFonts w:ascii="Trebuchet MS" w:hAnsi="Trebuchet MS"/>
                <w:color w:val="000000" w:themeColor="text1"/>
                <w:sz w:val="18"/>
                <w:szCs w:val="14"/>
              </w:rPr>
            </w:pPr>
            <w:r w:rsidRPr="0045633F">
              <w:rPr>
                <w:rFonts w:ascii="Trebuchet MS" w:hAnsi="Trebuchet MS"/>
                <w:color w:val="000000" w:themeColor="text1"/>
                <w:sz w:val="18"/>
              </w:rPr>
              <w:t>Priorytety programu i cele szczegółowe</w:t>
            </w:r>
          </w:p>
        </w:tc>
        <w:tc>
          <w:tcPr>
            <w:tcW w:w="1559" w:type="dxa"/>
            <w:tcBorders>
              <w:left w:val="single" w:sz="4" w:space="0" w:color="C8D3D8" w:themeColor="accent2"/>
            </w:tcBorders>
            <w:vAlign w:val="center"/>
          </w:tcPr>
          <w:p w14:paraId="3DFD4BBE" w14:textId="55837BD9" w:rsidR="00590231" w:rsidRPr="0045633F" w:rsidRDefault="00590231" w:rsidP="00E94C7F">
            <w:pPr>
              <w:spacing w:before="60" w:after="60" w:line="240" w:lineRule="auto"/>
              <w:ind w:left="0" w:right="0"/>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z w:val="18"/>
                <w:szCs w:val="14"/>
              </w:rPr>
            </w:pPr>
            <w:r w:rsidRPr="0045633F">
              <w:rPr>
                <w:rFonts w:ascii="Trebuchet MS" w:hAnsi="Trebuchet MS"/>
                <w:color w:val="000000" w:themeColor="text1"/>
                <w:sz w:val="18"/>
              </w:rPr>
              <w:t xml:space="preserve">Orientacyjny budżet EFRR </w:t>
            </w:r>
            <w:r w:rsidRPr="0045633F">
              <w:rPr>
                <w:rFonts w:ascii="Trebuchet MS" w:hAnsi="Trebuchet MS"/>
                <w:color w:val="000000" w:themeColor="text1"/>
                <w:sz w:val="18"/>
              </w:rPr>
              <w:br/>
              <w:t>(w mln EUR)</w:t>
            </w:r>
          </w:p>
        </w:tc>
      </w:tr>
      <w:tr w:rsidR="00590231" w:rsidRPr="0045633F" w14:paraId="491145C2"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94F1E6" w:themeFill="accent3" w:themeFillTint="66"/>
          </w:tcPr>
          <w:p w14:paraId="3A00BAF6" w14:textId="77777777" w:rsidR="00590231" w:rsidRPr="0045633F" w:rsidRDefault="00590231" w:rsidP="00E94C7F">
            <w:pPr>
              <w:spacing w:before="60" w:after="60" w:line="240" w:lineRule="auto"/>
              <w:ind w:left="0" w:right="0"/>
              <w:jc w:val="left"/>
              <w:rPr>
                <w:rFonts w:ascii="Trebuchet MS" w:hAnsi="Trebuchet MS"/>
                <w:color w:val="000000" w:themeColor="text1"/>
                <w:sz w:val="18"/>
                <w:szCs w:val="14"/>
              </w:rPr>
            </w:pPr>
            <w:r w:rsidRPr="0045633F">
              <w:rPr>
                <w:rFonts w:ascii="Trebuchet MS" w:hAnsi="Trebuchet MS"/>
                <w:color w:val="000000" w:themeColor="text1"/>
                <w:sz w:val="18"/>
              </w:rPr>
              <w:t>Priorytet 1: Współpraca na rzecz inteligentnej Europy Środkowej</w:t>
            </w:r>
          </w:p>
        </w:tc>
      </w:tr>
      <w:tr w:rsidR="00590231" w:rsidRPr="0045633F" w14:paraId="7FADA84E"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36AE0DE0"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 xml:space="preserve">1.1 Wzmacnianie zdolności innowacyjnych </w:t>
            </w:r>
          </w:p>
        </w:tc>
        <w:tc>
          <w:tcPr>
            <w:tcW w:w="1559" w:type="dxa"/>
            <w:tcBorders>
              <w:left w:val="single" w:sz="4" w:space="0" w:color="C8D3D8" w:themeColor="accent2"/>
            </w:tcBorders>
          </w:tcPr>
          <w:p w14:paraId="4E572184" w14:textId="763F8212" w:rsidR="00590231" w:rsidRPr="0045633F" w:rsidRDefault="00590231" w:rsidP="00E94C7F">
            <w:pPr>
              <w:pStyle w:val="CE-Standard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8"/>
                <w:szCs w:val="14"/>
              </w:rPr>
            </w:pPr>
            <w:r w:rsidRPr="0045633F">
              <w:rPr>
                <w:sz w:val="18"/>
              </w:rPr>
              <w:t>3,6</w:t>
            </w:r>
          </w:p>
        </w:tc>
      </w:tr>
      <w:tr w:rsidR="00590231" w:rsidRPr="0045633F" w14:paraId="00CF9731"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441EB2FE"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1.2 Rozwijanie umiejętności w zakresie inteligentnej specjalizacji, transformacji przemysłowej i przedsiębiorczości</w:t>
            </w:r>
          </w:p>
        </w:tc>
        <w:tc>
          <w:tcPr>
            <w:tcW w:w="1559" w:type="dxa"/>
            <w:tcBorders>
              <w:left w:val="single" w:sz="4" w:space="0" w:color="C8D3D8" w:themeColor="accent2"/>
            </w:tcBorders>
          </w:tcPr>
          <w:p w14:paraId="68C5A173" w14:textId="1C1591E5"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1,8</w:t>
            </w:r>
          </w:p>
        </w:tc>
      </w:tr>
      <w:tr w:rsidR="00590231" w:rsidRPr="0045633F" w14:paraId="78B68C42"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C2DF89" w:themeFill="accent4" w:themeFillTint="99"/>
          </w:tcPr>
          <w:p w14:paraId="36E7E12F" w14:textId="77777777" w:rsidR="00590231" w:rsidRPr="0045633F" w:rsidRDefault="00590231" w:rsidP="00E94C7F">
            <w:pPr>
              <w:pStyle w:val="CE-StandardText"/>
              <w:spacing w:before="60" w:after="60" w:line="240" w:lineRule="auto"/>
              <w:jc w:val="left"/>
              <w:rPr>
                <w:sz w:val="18"/>
                <w:szCs w:val="14"/>
              </w:rPr>
            </w:pPr>
            <w:r w:rsidRPr="0045633F">
              <w:rPr>
                <w:sz w:val="18"/>
              </w:rPr>
              <w:lastRenderedPageBreak/>
              <w:t>Priorytet 2: Współpraca na rzecz bardziej zielonej Europy Środkowej</w:t>
            </w:r>
          </w:p>
        </w:tc>
      </w:tr>
      <w:tr w:rsidR="00590231" w:rsidRPr="0045633F" w14:paraId="7B0FB395"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0E2FB086"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2.1 Wspieranie transformacji energetycznej dla neutralności klimatycznej</w:t>
            </w:r>
          </w:p>
        </w:tc>
        <w:tc>
          <w:tcPr>
            <w:tcW w:w="1559" w:type="dxa"/>
            <w:tcBorders>
              <w:left w:val="single" w:sz="4" w:space="0" w:color="C8D3D8" w:themeColor="accent2"/>
            </w:tcBorders>
          </w:tcPr>
          <w:p w14:paraId="5693B190" w14:textId="77777777"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2,7</w:t>
            </w:r>
          </w:p>
        </w:tc>
      </w:tr>
      <w:tr w:rsidR="00590231" w:rsidRPr="0045633F" w14:paraId="4FBE96C1"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246945E7"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 xml:space="preserve">2.2 Zwiększenie odporności na zmiany klimatu </w:t>
            </w:r>
          </w:p>
        </w:tc>
        <w:tc>
          <w:tcPr>
            <w:tcW w:w="1559" w:type="dxa"/>
            <w:tcBorders>
              <w:left w:val="single" w:sz="4" w:space="0" w:color="C8D3D8" w:themeColor="accent2"/>
            </w:tcBorders>
          </w:tcPr>
          <w:p w14:paraId="75AB829C" w14:textId="7D8A61E8" w:rsidR="00590231" w:rsidRPr="0045633F" w:rsidRDefault="00590231" w:rsidP="00E94C7F">
            <w:pPr>
              <w:pStyle w:val="CE-Standard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8"/>
                <w:szCs w:val="14"/>
              </w:rPr>
            </w:pPr>
            <w:r w:rsidRPr="0045633F">
              <w:rPr>
                <w:sz w:val="18"/>
              </w:rPr>
              <w:t>3,4</w:t>
            </w:r>
          </w:p>
        </w:tc>
      </w:tr>
      <w:tr w:rsidR="00590231" w:rsidRPr="0045633F" w14:paraId="3F2006D3"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5DAA3C29"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2.3 Rozwój gospodarki o obiegu zamkniętym</w:t>
            </w:r>
          </w:p>
        </w:tc>
        <w:tc>
          <w:tcPr>
            <w:tcW w:w="1559" w:type="dxa"/>
            <w:tcBorders>
              <w:left w:val="single" w:sz="4" w:space="0" w:color="C8D3D8" w:themeColor="accent2"/>
            </w:tcBorders>
          </w:tcPr>
          <w:p w14:paraId="66D2C6C3" w14:textId="77777777"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2,7</w:t>
            </w:r>
          </w:p>
        </w:tc>
      </w:tr>
      <w:tr w:rsidR="00590231" w:rsidRPr="0045633F" w14:paraId="5830DFA0"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4AB29A47"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2.4 Ochrona środowiska</w:t>
            </w:r>
          </w:p>
        </w:tc>
        <w:tc>
          <w:tcPr>
            <w:tcW w:w="1559" w:type="dxa"/>
            <w:tcBorders>
              <w:left w:val="single" w:sz="4" w:space="0" w:color="C8D3D8" w:themeColor="accent2"/>
            </w:tcBorders>
          </w:tcPr>
          <w:p w14:paraId="40D57687" w14:textId="2CEBC2C3" w:rsidR="00590231" w:rsidRPr="0045633F" w:rsidRDefault="00590231" w:rsidP="00E94C7F">
            <w:pPr>
              <w:pStyle w:val="CE-Standard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8"/>
                <w:szCs w:val="14"/>
              </w:rPr>
            </w:pPr>
            <w:r w:rsidRPr="0045633F">
              <w:rPr>
                <w:sz w:val="18"/>
              </w:rPr>
              <w:t>3,4</w:t>
            </w:r>
          </w:p>
        </w:tc>
      </w:tr>
      <w:tr w:rsidR="00590231" w:rsidRPr="0045633F" w14:paraId="458C05E7"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65FFDB02"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2.5 Zielona mobilność miejska</w:t>
            </w:r>
          </w:p>
        </w:tc>
        <w:tc>
          <w:tcPr>
            <w:tcW w:w="1559" w:type="dxa"/>
            <w:tcBorders>
              <w:left w:val="single" w:sz="4" w:space="0" w:color="C8D3D8" w:themeColor="accent2"/>
            </w:tcBorders>
          </w:tcPr>
          <w:p w14:paraId="2381CC6C" w14:textId="1F418E1D"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1,8</w:t>
            </w:r>
          </w:p>
        </w:tc>
      </w:tr>
      <w:tr w:rsidR="00590231" w:rsidRPr="0045633F" w14:paraId="3DFD9D47"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F9B88D" w:themeFill="accent5" w:themeFillTint="99"/>
          </w:tcPr>
          <w:p w14:paraId="27CB5160" w14:textId="77777777" w:rsidR="00590231" w:rsidRPr="0045633F" w:rsidRDefault="00590231" w:rsidP="00E94C7F">
            <w:pPr>
              <w:pStyle w:val="CE-StandardText"/>
              <w:spacing w:before="60" w:after="60" w:line="240" w:lineRule="auto"/>
              <w:jc w:val="left"/>
              <w:rPr>
                <w:sz w:val="18"/>
                <w:szCs w:val="14"/>
              </w:rPr>
            </w:pPr>
            <w:r w:rsidRPr="0045633F">
              <w:rPr>
                <w:sz w:val="18"/>
              </w:rPr>
              <w:t>Priorytet 3: Współpraca na rzecz lepiej połączonej Europy Środkowej</w:t>
            </w:r>
          </w:p>
        </w:tc>
      </w:tr>
      <w:tr w:rsidR="00590231" w:rsidRPr="0045633F" w14:paraId="0B118285"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4587789F"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 xml:space="preserve">3.1 Poprawa połączeń transportowych obszarów wiejskich i peryferyjnych </w:t>
            </w:r>
          </w:p>
        </w:tc>
        <w:tc>
          <w:tcPr>
            <w:tcW w:w="1559" w:type="dxa"/>
            <w:tcBorders>
              <w:left w:val="single" w:sz="4" w:space="0" w:color="C8D3D8" w:themeColor="accent2"/>
            </w:tcBorders>
          </w:tcPr>
          <w:p w14:paraId="792B3EB4" w14:textId="5A72AE9C"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1,8</w:t>
            </w:r>
          </w:p>
        </w:tc>
      </w:tr>
      <w:tr w:rsidR="00590231" w:rsidRPr="0045633F" w14:paraId="68ECD4B1"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8AC7F6" w:themeFill="accent6" w:themeFillTint="66"/>
          </w:tcPr>
          <w:p w14:paraId="39C8D6FF" w14:textId="77777777" w:rsidR="00590231" w:rsidRPr="0045633F" w:rsidRDefault="00590231" w:rsidP="00E94C7F">
            <w:pPr>
              <w:pStyle w:val="CE-StandardText"/>
              <w:spacing w:before="60" w:after="60" w:line="240" w:lineRule="auto"/>
              <w:jc w:val="left"/>
              <w:rPr>
                <w:sz w:val="18"/>
                <w:szCs w:val="14"/>
              </w:rPr>
            </w:pPr>
            <w:r w:rsidRPr="0045633F">
              <w:rPr>
                <w:sz w:val="18"/>
              </w:rPr>
              <w:t>Priorytet 4: Poprawa systemu zarządzania współpracą w Europie Środkowej</w:t>
            </w:r>
          </w:p>
        </w:tc>
      </w:tr>
      <w:tr w:rsidR="00590231" w:rsidRPr="0045633F" w14:paraId="5C6894D0" w14:textId="77777777" w:rsidTr="003E2B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60A88542" w14:textId="77777777" w:rsidR="00590231" w:rsidRPr="0045633F" w:rsidRDefault="00590231" w:rsidP="00E94C7F">
            <w:pPr>
              <w:pStyle w:val="CE-StandardText"/>
              <w:spacing w:before="60" w:after="60" w:line="240" w:lineRule="auto"/>
              <w:jc w:val="left"/>
              <w:rPr>
                <w:b w:val="0"/>
                <w:bCs w:val="0"/>
                <w:sz w:val="18"/>
                <w:szCs w:val="14"/>
              </w:rPr>
            </w:pPr>
            <w:r w:rsidRPr="0045633F">
              <w:rPr>
                <w:b w:val="0"/>
                <w:sz w:val="18"/>
              </w:rPr>
              <w:t>4.1 Wzmocnienie systemu zarządzania na rzecz zintegrowanego rozwoju terytorialnego w Europie Środkowej</w:t>
            </w:r>
          </w:p>
        </w:tc>
        <w:tc>
          <w:tcPr>
            <w:tcW w:w="1559" w:type="dxa"/>
            <w:tcBorders>
              <w:left w:val="single" w:sz="4" w:space="0" w:color="C8D3D8" w:themeColor="accent2"/>
            </w:tcBorders>
          </w:tcPr>
          <w:p w14:paraId="3C0D1197" w14:textId="5B712037" w:rsidR="00590231" w:rsidRPr="0045633F" w:rsidRDefault="00590231" w:rsidP="00E94C7F">
            <w:pPr>
              <w:pStyle w:val="CE-StandardText"/>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18"/>
                <w:szCs w:val="14"/>
              </w:rPr>
            </w:pPr>
            <w:r w:rsidRPr="0045633F">
              <w:rPr>
                <w:sz w:val="18"/>
              </w:rPr>
              <w:t>1,8</w:t>
            </w:r>
          </w:p>
        </w:tc>
      </w:tr>
      <w:tr w:rsidR="00590231" w:rsidRPr="0045633F" w14:paraId="37D29EFB" w14:textId="77777777" w:rsidTr="003E2BED">
        <w:trPr>
          <w:jc w:val="cent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C8D3D8" w:themeColor="accent2"/>
            </w:tcBorders>
            <w:shd w:val="clear" w:color="auto" w:fill="auto"/>
          </w:tcPr>
          <w:p w14:paraId="3321C9ED" w14:textId="77777777" w:rsidR="00590231" w:rsidRPr="0045633F" w:rsidRDefault="00590231" w:rsidP="00E94C7F">
            <w:pPr>
              <w:pStyle w:val="CE-StandardText"/>
              <w:spacing w:before="60" w:after="60" w:line="240" w:lineRule="auto"/>
              <w:jc w:val="left"/>
              <w:rPr>
                <w:sz w:val="18"/>
                <w:szCs w:val="14"/>
              </w:rPr>
            </w:pPr>
            <w:r w:rsidRPr="0045633F">
              <w:rPr>
                <w:sz w:val="18"/>
              </w:rPr>
              <w:t>Ogółem</w:t>
            </w:r>
          </w:p>
        </w:tc>
        <w:tc>
          <w:tcPr>
            <w:tcW w:w="1559" w:type="dxa"/>
            <w:tcBorders>
              <w:left w:val="single" w:sz="4" w:space="0" w:color="C8D3D8" w:themeColor="accent2"/>
            </w:tcBorders>
          </w:tcPr>
          <w:p w14:paraId="324C6530" w14:textId="77777777" w:rsidR="00590231" w:rsidRPr="0045633F" w:rsidRDefault="00590231" w:rsidP="00E94C7F">
            <w:pPr>
              <w:pStyle w:val="CE-StandardText"/>
              <w:spacing w:before="60" w:after="60" w:line="240" w:lineRule="auto"/>
              <w:jc w:val="center"/>
              <w:cnfStyle w:val="000000000000" w:firstRow="0" w:lastRow="0" w:firstColumn="0" w:lastColumn="0" w:oddVBand="0" w:evenVBand="0" w:oddHBand="0" w:evenHBand="0" w:firstRowFirstColumn="0" w:firstRowLastColumn="0" w:lastRowFirstColumn="0" w:lastRowLastColumn="0"/>
              <w:rPr>
                <w:b/>
                <w:bCs/>
                <w:sz w:val="18"/>
                <w:szCs w:val="14"/>
              </w:rPr>
            </w:pPr>
            <w:r w:rsidRPr="0045633F">
              <w:rPr>
                <w:b/>
                <w:sz w:val="18"/>
              </w:rPr>
              <w:t>23</w:t>
            </w:r>
          </w:p>
        </w:tc>
      </w:tr>
    </w:tbl>
    <w:p w14:paraId="027CD695" w14:textId="355F2A95" w:rsidR="009764EB" w:rsidRPr="0045633F" w:rsidRDefault="009764EB" w:rsidP="001C02F8">
      <w:pPr>
        <w:pStyle w:val="CE-StandardText"/>
        <w:rPr>
          <w:rFonts w:cs="Trebuchet MS"/>
        </w:rPr>
      </w:pPr>
      <w:r w:rsidRPr="0045633F">
        <w:t xml:space="preserve">Dostępność środków przeznaczonych na nabór zależy częściowo od </w:t>
      </w:r>
      <w:r w:rsidRPr="0045633F">
        <w:rPr>
          <w:b/>
        </w:rPr>
        <w:t>oszczędności wygenerowanych przez projekty finansowane w poprzednich naborach</w:t>
      </w:r>
      <w:r w:rsidRPr="0045633F">
        <w:t xml:space="preserve">, a także od akceptacji przez Komisję Europejską modyfikacji tabel finansowych w </w:t>
      </w:r>
      <w:hyperlink r:id="rId16" w:history="1">
        <w:r w:rsidRPr="0045633F">
          <w:rPr>
            <w:rStyle w:val="Hipercze"/>
          </w:rPr>
          <w:t>dokumencie IP</w:t>
        </w:r>
      </w:hyperlink>
      <w:r w:rsidRPr="0045633F">
        <w:t xml:space="preserve"> programu Interreg EUROPA ŚRODKOWA.</w:t>
      </w:r>
    </w:p>
    <w:p w14:paraId="386A41CF" w14:textId="77777777" w:rsidR="001C02F8" w:rsidRPr="0045633F" w:rsidRDefault="001C02F8" w:rsidP="001C02F8">
      <w:pPr>
        <w:pStyle w:val="CE-StandardText"/>
        <w:rPr>
          <w:noProof/>
        </w:rPr>
      </w:pPr>
      <w:r w:rsidRPr="0045633F">
        <w:t xml:space="preserve">Poziom dofinansowania z EFRR wynosi 80%. Beneficjenci zapewniają niezbędne współfinansowanie swoich działań. </w:t>
      </w:r>
    </w:p>
    <w:p w14:paraId="5F6B7179" w14:textId="237C626F" w:rsidR="001C02F8" w:rsidRPr="0045633F" w:rsidRDefault="001C02F8" w:rsidP="001C02F8">
      <w:pPr>
        <w:pStyle w:val="CE-StandardText"/>
      </w:pPr>
      <w:r w:rsidRPr="0045633F">
        <w:t>Budżet dofinansowania z EFRR może zostać zmniejszony w przypadku, gdy działania w ramach projektu są istotne z punktu widzenia pomocy p</w:t>
      </w:r>
      <w:r w:rsidR="00AE7DA5" w:rsidRPr="0045633F">
        <w:t>ublicznej</w:t>
      </w:r>
      <w:r w:rsidRPr="0045633F">
        <w:t xml:space="preserve">, zgodnie z odpowiednimi zasadami w tym zakresie (zob. również rozdział I.4.4.3 </w:t>
      </w:r>
      <w:hyperlink r:id="rId17" w:history="1">
        <w:r w:rsidRPr="0045633F">
          <w:rPr>
            <w:rStyle w:val="Hipercze"/>
          </w:rPr>
          <w:t>podręcznika programu</w:t>
        </w:r>
      </w:hyperlink>
      <w:r w:rsidRPr="0045633F">
        <w:t>). Ponadto, w szczególnym przypadku budżetu z EFRR przyznanego partnerom jako pomoc p</w:t>
      </w:r>
      <w:r w:rsidR="00AE7DA5" w:rsidRPr="0045633F">
        <w:t>ubliczna</w:t>
      </w:r>
      <w:r w:rsidRPr="0045633F">
        <w:t xml:space="preserve"> na mocy ogólnego rozporządzenia w sprawie </w:t>
      </w:r>
      <w:proofErr w:type="spellStart"/>
      <w:r w:rsidRPr="0045633F">
        <w:t>wyłączeń</w:t>
      </w:r>
      <w:proofErr w:type="spellEnd"/>
      <w:r w:rsidRPr="0045633F">
        <w:t xml:space="preserve"> grupowych oraz w przypadku, gdy podatek od wartości dodanej (VAT) podlega zwrotowi na mocy krajowych przepisów dotyczących podatku VAT, </w:t>
      </w:r>
      <w:r w:rsidRPr="0045633F">
        <w:rPr>
          <w:b/>
        </w:rPr>
        <w:t>koszty kwalifikowalne poniesione na podstawie kosztów rzeczywistych zostaną zwrócone po odliczeniu podatku VAT</w:t>
      </w:r>
      <w:r w:rsidRPr="0045633F">
        <w:t>.</w:t>
      </w:r>
    </w:p>
    <w:p w14:paraId="43ABC0DC" w14:textId="2F127DD5" w:rsidR="001C02F8" w:rsidRPr="0045633F" w:rsidRDefault="001C02F8" w:rsidP="002E5679">
      <w:pPr>
        <w:pStyle w:val="CE-StandardText"/>
      </w:pPr>
    </w:p>
    <w:p w14:paraId="04443E93" w14:textId="77777777" w:rsidR="002E5679" w:rsidRPr="0045633F" w:rsidRDefault="002E5679" w:rsidP="002E5679">
      <w:pPr>
        <w:pStyle w:val="CE-Headline1"/>
        <w:numPr>
          <w:ilvl w:val="0"/>
          <w:numId w:val="1"/>
        </w:numPr>
        <w:spacing w:before="240" w:after="0"/>
        <w:rPr>
          <w:sz w:val="28"/>
        </w:rPr>
      </w:pPr>
      <w:r w:rsidRPr="0045633F">
        <w:rPr>
          <w:sz w:val="28"/>
        </w:rPr>
        <w:t xml:space="preserve">Wybór wniosków </w:t>
      </w:r>
    </w:p>
    <w:p w14:paraId="4921417A" w14:textId="77777777" w:rsidR="00867BB6" w:rsidRPr="0045633F" w:rsidRDefault="00867BB6" w:rsidP="00C46986">
      <w:pPr>
        <w:pStyle w:val="CE-Headline2"/>
        <w:numPr>
          <w:ilvl w:val="1"/>
          <w:numId w:val="1"/>
        </w:numPr>
        <w:spacing w:before="120" w:after="0"/>
        <w:rPr>
          <w:color w:val="708792" w:themeColor="background2"/>
          <w:sz w:val="22"/>
          <w:szCs w:val="22"/>
        </w:rPr>
      </w:pPr>
      <w:r w:rsidRPr="0045633F">
        <w:rPr>
          <w:color w:val="708792" w:themeColor="background2"/>
          <w:sz w:val="22"/>
        </w:rPr>
        <w:t>Formalna i administracyjna kontrola zgodności</w:t>
      </w:r>
    </w:p>
    <w:p w14:paraId="1BD9C861" w14:textId="0F31B48D" w:rsidR="00867BB6" w:rsidRPr="0045633F" w:rsidRDefault="00A72BEC" w:rsidP="00867BB6">
      <w:pPr>
        <w:pStyle w:val="CE-StandardText"/>
      </w:pPr>
      <w:r w:rsidRPr="0045633F">
        <w:t xml:space="preserve">Zgodnie z rozdziałem II.4.1 </w:t>
      </w:r>
      <w:hyperlink r:id="rId18" w:history="1">
        <w:r w:rsidRPr="0045633F">
          <w:rPr>
            <w:rStyle w:val="Hipercze"/>
          </w:rPr>
          <w:t>podręcznika programu</w:t>
        </w:r>
      </w:hyperlink>
      <w:r w:rsidRPr="0045633F">
        <w:t xml:space="preserve"> i szczegółowymi wymogami określonymi w art. 4 niniejszego dokumentu, aby kwalifikować się do finansowania, wnioski dotyczące projektów muszą spełniać następujące wymogi formalne i administracyjne:</w:t>
      </w:r>
    </w:p>
    <w:p w14:paraId="5033ECC1" w14:textId="46F9468F" w:rsidR="00A72BEC" w:rsidRPr="0045633F" w:rsidRDefault="00A72BEC" w:rsidP="00A72BEC">
      <w:pPr>
        <w:pStyle w:val="CE-StandardText"/>
        <w:numPr>
          <w:ilvl w:val="0"/>
          <w:numId w:val="27"/>
        </w:numPr>
      </w:pPr>
      <w:bookmarkStart w:id="3" w:name="_Hlk203049301"/>
      <w:r w:rsidRPr="0045633F">
        <w:t xml:space="preserve">Wniosek (formularz wniosku, oświadczenia i - w stosownych przypadkach - dodatkowe dokumenty dla prywatnych wnioskodawców </w:t>
      </w:r>
      <w:r w:rsidR="00AE7DA5" w:rsidRPr="0045633F">
        <w:t>wiodących</w:t>
      </w:r>
      <w:r w:rsidRPr="0045633F">
        <w:t xml:space="preserve">, jak określono poniżej) należy złożyć za pośrednictwem systemu </w:t>
      </w:r>
      <w:proofErr w:type="spellStart"/>
      <w:r w:rsidRPr="0045633F">
        <w:t>Jems</w:t>
      </w:r>
      <w:proofErr w:type="spellEnd"/>
      <w:r w:rsidRPr="0045633F">
        <w:t xml:space="preserve"> przed upływem terminu określonego w art. 11 niniejszego dokumentu.</w:t>
      </w:r>
      <w:bookmarkEnd w:id="3"/>
    </w:p>
    <w:p w14:paraId="730E92E2" w14:textId="6F893C1D" w:rsidR="00A72BEC" w:rsidRPr="0045633F" w:rsidRDefault="00A72BEC" w:rsidP="00A72BEC">
      <w:pPr>
        <w:pStyle w:val="CE-StandardText"/>
        <w:numPr>
          <w:ilvl w:val="0"/>
          <w:numId w:val="27"/>
        </w:numPr>
      </w:pPr>
      <w:r w:rsidRPr="0045633F">
        <w:t>Przesłany formularz wniosku należy wypełnić w całości w języku angielskim.</w:t>
      </w:r>
    </w:p>
    <w:p w14:paraId="1125E217" w14:textId="7F8CD248" w:rsidR="00A72BEC" w:rsidRPr="0045633F" w:rsidRDefault="00A72BEC" w:rsidP="00A72BEC">
      <w:pPr>
        <w:pStyle w:val="CE-StandardText"/>
        <w:numPr>
          <w:ilvl w:val="0"/>
          <w:numId w:val="27"/>
        </w:numPr>
      </w:pPr>
      <w:r w:rsidRPr="0045633F">
        <w:lastRenderedPageBreak/>
        <w:t>Podpisane oświadczenie partnera wiodącego należy złożyć przy użyciu wzoru deklaracji partnera wiodącego dostarczonego w ramach programu</w:t>
      </w:r>
      <w:r w:rsidR="00E85EF9" w:rsidRPr="0045633F">
        <w:rPr>
          <w:rStyle w:val="Odwoanieprzypisudolnego"/>
        </w:rPr>
        <w:footnoteReference w:id="12"/>
      </w:r>
      <w:r w:rsidRPr="0045633F">
        <w:t>.</w:t>
      </w:r>
    </w:p>
    <w:p w14:paraId="755F34BD" w14:textId="7550E4CB" w:rsidR="00A72BEC" w:rsidRPr="0045633F" w:rsidRDefault="00A72BEC" w:rsidP="00A72BEC">
      <w:pPr>
        <w:pStyle w:val="CE-StandardText"/>
        <w:numPr>
          <w:ilvl w:val="0"/>
          <w:numId w:val="27"/>
        </w:numPr>
      </w:pPr>
      <w:r w:rsidRPr="0045633F">
        <w:t>Oświadczenie partnera należy złożyć przy użyciu wzoru oświadczenia partnera projektu dostarczonego przez program</w:t>
      </w:r>
      <w:r w:rsidR="00BC6F96" w:rsidRPr="0045633F">
        <w:rPr>
          <w:rStyle w:val="Odwoanieprzypisudolnego"/>
        </w:rPr>
        <w:footnoteReference w:id="13"/>
      </w:r>
      <w:r w:rsidRPr="0045633F">
        <w:t>.</w:t>
      </w:r>
    </w:p>
    <w:p w14:paraId="60773330" w14:textId="28535E4A" w:rsidR="00A72BEC" w:rsidRPr="0045633F" w:rsidRDefault="00A72BEC" w:rsidP="00A72BEC">
      <w:pPr>
        <w:pStyle w:val="CE-StandardText"/>
        <w:numPr>
          <w:ilvl w:val="0"/>
          <w:numId w:val="27"/>
        </w:numPr>
      </w:pPr>
      <w:r w:rsidRPr="0045633F">
        <w:t xml:space="preserve">W przypadku prywatnych wnioskodawców </w:t>
      </w:r>
      <w:r w:rsidR="00AE7DA5" w:rsidRPr="0045633F">
        <w:t>wiodących</w:t>
      </w:r>
      <w:r w:rsidRPr="0045633F">
        <w:t xml:space="preserve"> należy przedłożyć następujące dokumenty</w:t>
      </w:r>
      <w:r w:rsidR="00BC6F96" w:rsidRPr="0045633F">
        <w:rPr>
          <w:rStyle w:val="Odwoanieprzypisudolnego"/>
        </w:rPr>
        <w:footnoteReference w:id="14"/>
      </w:r>
      <w:r w:rsidRPr="0045633F">
        <w:t>:</w:t>
      </w:r>
    </w:p>
    <w:p w14:paraId="5D0A8DC6" w14:textId="66C9149B" w:rsidR="00DF5EF0" w:rsidRPr="0045633F" w:rsidRDefault="00DF5EF0" w:rsidP="00DF5EF0">
      <w:pPr>
        <w:pStyle w:val="CE-StandardText"/>
        <w:numPr>
          <w:ilvl w:val="0"/>
          <w:numId w:val="44"/>
        </w:numPr>
        <w:spacing w:before="60"/>
        <w:ind w:left="714" w:hanging="357"/>
        <w:rPr>
          <w:bCs/>
        </w:rPr>
      </w:pPr>
      <w:r w:rsidRPr="0045633F">
        <w:t>Uproszczone sprawozdanie finansowe Interreg EUROPA ŚRODKOWA;</w:t>
      </w:r>
    </w:p>
    <w:p w14:paraId="78EDC1D6" w14:textId="32649B5B" w:rsidR="00DF5EF0" w:rsidRPr="0045633F" w:rsidRDefault="00DF5EF0" w:rsidP="00DF5EF0">
      <w:pPr>
        <w:pStyle w:val="CE-StandardText"/>
        <w:numPr>
          <w:ilvl w:val="0"/>
          <w:numId w:val="44"/>
        </w:numPr>
        <w:spacing w:before="60"/>
        <w:ind w:left="714" w:hanging="357"/>
        <w:rPr>
          <w:bCs/>
        </w:rPr>
      </w:pPr>
      <w:r w:rsidRPr="0045633F">
        <w:t xml:space="preserve">Bilanse oraz rachunki zysków i strat za ostatnie dwa lata </w:t>
      </w:r>
      <w:r w:rsidR="00743812">
        <w:t>obrotowe</w:t>
      </w:r>
      <w:r w:rsidRPr="0045633F">
        <w:t>;</w:t>
      </w:r>
    </w:p>
    <w:p w14:paraId="5C7FF360" w14:textId="10C38625" w:rsidR="00DF5EF0" w:rsidRPr="0045633F" w:rsidRDefault="00743812" w:rsidP="00DF5EF0">
      <w:pPr>
        <w:pStyle w:val="CE-StandardText"/>
        <w:numPr>
          <w:ilvl w:val="0"/>
          <w:numId w:val="44"/>
        </w:numPr>
        <w:spacing w:before="60"/>
        <w:ind w:left="714" w:hanging="357"/>
        <w:rPr>
          <w:bCs/>
        </w:rPr>
      </w:pPr>
      <w:r w:rsidRPr="00743812">
        <w:t xml:space="preserve">Sprawozdanie z audytu wydane przez zatwierdzonego audytora zewnętrznego </w:t>
      </w:r>
      <w:r w:rsidR="00DF5EF0" w:rsidRPr="0045633F">
        <w:t xml:space="preserve">LUB </w:t>
      </w:r>
      <w:r>
        <w:t>zaświadczenie</w:t>
      </w:r>
      <w:r w:rsidR="00DF5EF0" w:rsidRPr="0045633F">
        <w:t xml:space="preserve"> z banku spełniający wymogi określone w rozdziale II.2.1.4 </w:t>
      </w:r>
      <w:hyperlink r:id="rId19" w:history="1">
        <w:r w:rsidR="00DF5EF0" w:rsidRPr="0045633F">
          <w:rPr>
            <w:rStyle w:val="Hipercze"/>
          </w:rPr>
          <w:t>podręcznika programu</w:t>
        </w:r>
      </w:hyperlink>
      <w:r w:rsidR="00DF5EF0" w:rsidRPr="0045633F">
        <w:t>.</w:t>
      </w:r>
    </w:p>
    <w:p w14:paraId="50ABF064" w14:textId="6AA5B8B6" w:rsidR="00A72BEC" w:rsidRPr="0045633F" w:rsidRDefault="00DF5EF0" w:rsidP="00DF5EF0">
      <w:pPr>
        <w:pStyle w:val="CE-StandardText"/>
        <w:numPr>
          <w:ilvl w:val="0"/>
          <w:numId w:val="27"/>
        </w:numPr>
      </w:pPr>
      <w:r w:rsidRPr="0045633F">
        <w:t xml:space="preserve">Wniosek </w:t>
      </w:r>
      <w:r w:rsidR="004B7484" w:rsidRPr="0045633F">
        <w:t>projektowy</w:t>
      </w:r>
      <w:r w:rsidRPr="0045633F">
        <w:t xml:space="preserve"> musi spełniać minimalny wymóg dotyczący synergii, jak wskazano w art. 4 niniejszego dokumentu</w:t>
      </w:r>
      <w:r w:rsidR="007315F8" w:rsidRPr="0045633F">
        <w:rPr>
          <w:rStyle w:val="Odwoanieprzypisudolnego"/>
        </w:rPr>
        <w:footnoteReference w:id="15"/>
      </w:r>
      <w:r w:rsidRPr="0045633F">
        <w:t>.</w:t>
      </w:r>
    </w:p>
    <w:p w14:paraId="552069AC" w14:textId="7A95F24D" w:rsidR="00E85EF9" w:rsidRPr="0045633F" w:rsidRDefault="00E85EF9" w:rsidP="00E85EF9">
      <w:pPr>
        <w:pStyle w:val="CE-StandardText"/>
        <w:rPr>
          <w:u w:val="single"/>
        </w:rPr>
      </w:pPr>
      <w:r w:rsidRPr="0045633F">
        <w:rPr>
          <w:b/>
          <w:u w:val="single"/>
        </w:rPr>
        <w:t xml:space="preserve">Wnioski, które nie spełnią któregokolwiek z powyższych wymogów formalnych i administracyjnych lub jeśli nie zostaną złożone poprawne oświadczenia lub brakujące dokumenty w wyznaczonym terminie, zostaną uznane za </w:t>
      </w:r>
      <w:r w:rsidR="00547678" w:rsidRPr="0045633F">
        <w:rPr>
          <w:b/>
          <w:u w:val="single"/>
        </w:rPr>
        <w:t>niekwalifikowalne</w:t>
      </w:r>
      <w:r w:rsidRPr="0045633F">
        <w:rPr>
          <w:b/>
          <w:u w:val="single"/>
        </w:rPr>
        <w:t xml:space="preserve"> i będą odrzucone</w:t>
      </w:r>
      <w:r w:rsidRPr="0045633F">
        <w:rPr>
          <w:u w:val="single"/>
        </w:rPr>
        <w:t>.</w:t>
      </w:r>
    </w:p>
    <w:p w14:paraId="1CFA613C" w14:textId="57FE8C01" w:rsidR="009E3945" w:rsidRPr="0045633F" w:rsidRDefault="009E3945" w:rsidP="009E3945">
      <w:pPr>
        <w:pStyle w:val="CE-StandardText"/>
      </w:pPr>
      <w:r w:rsidRPr="0045633F">
        <w:t xml:space="preserve">Wnioskodawcy </w:t>
      </w:r>
      <w:r w:rsidR="00AE7DA5" w:rsidRPr="0045633F">
        <w:t>wiodący</w:t>
      </w:r>
      <w:r w:rsidRPr="0045633F">
        <w:t xml:space="preserve"> zostaną powiadomieni o wynikach formalnych kontroli zgodności administracyjnej po podjęciu odpowiednich decyzji przez komitet monitorujący.</w:t>
      </w:r>
    </w:p>
    <w:p w14:paraId="0F3B8858" w14:textId="77777777" w:rsidR="00D33626" w:rsidRPr="0045633F" w:rsidRDefault="00D33626" w:rsidP="00BD2091">
      <w:pPr>
        <w:pStyle w:val="CE-StandardText"/>
      </w:pPr>
    </w:p>
    <w:p w14:paraId="79EA588E" w14:textId="77777777" w:rsidR="00C46986" w:rsidRPr="0045633F" w:rsidRDefault="0024679C" w:rsidP="00C46986">
      <w:pPr>
        <w:pStyle w:val="CE-Headline2"/>
        <w:numPr>
          <w:ilvl w:val="1"/>
          <w:numId w:val="1"/>
        </w:numPr>
        <w:spacing w:before="120" w:after="0"/>
        <w:rPr>
          <w:color w:val="708792" w:themeColor="background2"/>
          <w:sz w:val="22"/>
          <w:szCs w:val="22"/>
        </w:rPr>
      </w:pPr>
      <w:r w:rsidRPr="0045633F">
        <w:rPr>
          <w:color w:val="708792" w:themeColor="background2"/>
          <w:sz w:val="22"/>
        </w:rPr>
        <w:t>Proces wyboru</w:t>
      </w:r>
    </w:p>
    <w:p w14:paraId="4838516F" w14:textId="1BE4BA73" w:rsidR="00E85EF9" w:rsidRPr="0045633F" w:rsidRDefault="00E85EF9" w:rsidP="00E85EF9">
      <w:pPr>
        <w:pStyle w:val="CE-StandardText"/>
      </w:pPr>
      <w:r w:rsidRPr="0045633F">
        <w:t xml:space="preserve">Wnioski dotyczące projektu, które pomyślnie przejdą kontrolę zgodności formalnej i administracyjnej oraz, w stosownych przypadkach, kontrolę zdolności finansowej prywatnego wnioskodawcy </w:t>
      </w:r>
      <w:r w:rsidR="00AE7DA5" w:rsidRPr="0045633F">
        <w:t>wiodącego</w:t>
      </w:r>
      <w:r w:rsidRPr="0045633F">
        <w:t xml:space="preserve"> (zob. również rozdziały II.4.1 i II.4.2 </w:t>
      </w:r>
      <w:hyperlink r:id="rId20" w:history="1">
        <w:r w:rsidRPr="0045633F">
          <w:rPr>
            <w:rStyle w:val="Hipercze"/>
          </w:rPr>
          <w:t>podręcznika programu</w:t>
        </w:r>
      </w:hyperlink>
      <w:r w:rsidRPr="0045633F">
        <w:t xml:space="preserve">), przechodzą do oceny jakości. </w:t>
      </w:r>
    </w:p>
    <w:p w14:paraId="2E542F75" w14:textId="701D4DA6" w:rsidR="002E5679" w:rsidRPr="0045633F" w:rsidRDefault="009E3945" w:rsidP="002E5679">
      <w:pPr>
        <w:pStyle w:val="CE-StandardText"/>
      </w:pPr>
      <w:r w:rsidRPr="0045633F">
        <w:t>Kwalifikujące się wnioski dotyczące projektów zostaną wybrane do finansowania po dokonaniu oceny złożonych wniosków w oparciu o standardową procedurę, w której zagwarantowano przestrzeganie zasad przejrzystości i równego traktowania (zob. poniżej).</w:t>
      </w:r>
    </w:p>
    <w:p w14:paraId="0AD5782F" w14:textId="7B8C4F12" w:rsidR="00C029B9" w:rsidRPr="0045633F" w:rsidRDefault="00EF5229" w:rsidP="00C029B9">
      <w:pPr>
        <w:pStyle w:val="CE-StandardText"/>
        <w:rPr>
          <w:noProof/>
        </w:rPr>
      </w:pPr>
      <w:r w:rsidRPr="0045633F">
        <w:t>Równolegle z oceną jakości w przypadku wniosków, które mogą być objęte finansowaniem, przeprowadza się analizę wniosków pod kątem pomocy publicznej w celu określenia, czy wnioski projektowe oraz zainteresowani partnerzy korzystają potencjalnie z takiej formy pomocy</w:t>
      </w:r>
      <w:r w:rsidR="00AE7DA5" w:rsidRPr="0045633F">
        <w:t>.</w:t>
      </w:r>
    </w:p>
    <w:p w14:paraId="3A70683C" w14:textId="09D54F77" w:rsidR="00C029B9" w:rsidRPr="0045633F" w:rsidRDefault="00C029B9" w:rsidP="00C029B9">
      <w:pPr>
        <w:pStyle w:val="CE-StandardText"/>
      </w:pPr>
      <w:r w:rsidRPr="0045633F">
        <w:t xml:space="preserve">Komitet monitorujący wybiera wnioski dotyczące projektu </w:t>
      </w:r>
      <w:r w:rsidRPr="0045633F">
        <w:rPr>
          <w:b/>
        </w:rPr>
        <w:t>na poziomie szczegółowych celów każdego programu,</w:t>
      </w:r>
      <w:r w:rsidRPr="0045633F">
        <w:t xml:space="preserve"> w oparciu o wyniki oceny jakości.</w:t>
      </w:r>
    </w:p>
    <w:p w14:paraId="655A9AC4" w14:textId="41F7BAC8" w:rsidR="009E3945" w:rsidRPr="0045633F" w:rsidRDefault="009E3945" w:rsidP="009E3945">
      <w:pPr>
        <w:pStyle w:val="CE-StandardText"/>
      </w:pPr>
      <w:r w:rsidRPr="0045633F">
        <w:t xml:space="preserve">Wnioskodawcy </w:t>
      </w:r>
      <w:r w:rsidR="00AE7DA5" w:rsidRPr="0045633F">
        <w:t>wiodący</w:t>
      </w:r>
      <w:r w:rsidRPr="0045633F">
        <w:t xml:space="preserve"> zostaną powiadomieni o wyniku procesu selekcji po podjęciu </w:t>
      </w:r>
      <w:r w:rsidR="00743812">
        <w:t xml:space="preserve">odpowiednich </w:t>
      </w:r>
      <w:r w:rsidRPr="0045633F">
        <w:t>decyzji przez odpowiedni komitet monitorujący.</w:t>
      </w:r>
    </w:p>
    <w:p w14:paraId="055B9261" w14:textId="77777777" w:rsidR="00C029B9" w:rsidRPr="0045633F" w:rsidRDefault="00C029B9" w:rsidP="00C029B9">
      <w:pPr>
        <w:pStyle w:val="CE-StandardText"/>
      </w:pPr>
      <w:r w:rsidRPr="0045633F">
        <w:lastRenderedPageBreak/>
        <w:t xml:space="preserve">Więcej informacji na temat całego procesu oceny można znaleźć w rozdziale II.4 </w:t>
      </w:r>
      <w:hyperlink r:id="rId21" w:history="1">
        <w:r w:rsidRPr="0045633F">
          <w:rPr>
            <w:rStyle w:val="Hipercze"/>
          </w:rPr>
          <w:t>podręcznika programu</w:t>
        </w:r>
      </w:hyperlink>
      <w:r w:rsidRPr="0045633F">
        <w:t xml:space="preserve">. </w:t>
      </w:r>
    </w:p>
    <w:p w14:paraId="482DD156" w14:textId="77777777" w:rsidR="009E3945" w:rsidRPr="0045633F" w:rsidRDefault="009E3945" w:rsidP="002E5679">
      <w:pPr>
        <w:pStyle w:val="CE-StandardText"/>
      </w:pPr>
    </w:p>
    <w:p w14:paraId="3A8E0435" w14:textId="77777777" w:rsidR="0024679C" w:rsidRPr="0045633F" w:rsidRDefault="0024679C" w:rsidP="009E3945">
      <w:pPr>
        <w:pStyle w:val="CE-StandardText"/>
        <w:rPr>
          <w:b/>
          <w:bCs/>
          <w:color w:val="708792" w:themeColor="background2"/>
        </w:rPr>
      </w:pPr>
      <w:r w:rsidRPr="0045633F">
        <w:rPr>
          <w:b/>
          <w:color w:val="708792" w:themeColor="background2"/>
        </w:rPr>
        <w:t>Ocena jakości</w:t>
      </w:r>
    </w:p>
    <w:p w14:paraId="73EDD751" w14:textId="61FA34AA" w:rsidR="00B124DE" w:rsidRPr="0045633F" w:rsidRDefault="00D718B0" w:rsidP="002E5679">
      <w:pPr>
        <w:pStyle w:val="CE-StandardText"/>
        <w:rPr>
          <w:noProof/>
        </w:rPr>
      </w:pPr>
      <w:r w:rsidRPr="0045633F">
        <w:t xml:space="preserve">Ocena jakości wniosków </w:t>
      </w:r>
      <w:r w:rsidR="004B7484" w:rsidRPr="0045633F">
        <w:t>projektowych</w:t>
      </w:r>
      <w:r w:rsidRPr="0045633F">
        <w:t xml:space="preserve"> jest przeprowadzana na podstawie kryteriów wyboru i pytań przewodnich przedstawionych w tabeli 4 przy użyciu skali punktowej przedstawionej w tabeli 3. </w:t>
      </w:r>
    </w:p>
    <w:p w14:paraId="066A2FDF" w14:textId="77777777" w:rsidR="002E5679" w:rsidRPr="0045633F" w:rsidRDefault="002E5679" w:rsidP="00D350D1">
      <w:pPr>
        <w:spacing w:after="120" w:line="100" w:lineRule="atLeast"/>
        <w:ind w:left="851" w:right="0" w:hanging="851"/>
        <w:jc w:val="left"/>
        <w:rPr>
          <w:noProof/>
        </w:rPr>
      </w:pPr>
      <w:r w:rsidRPr="0045633F">
        <w:rPr>
          <w:rFonts w:ascii="Trebuchet MS" w:hAnsi="Trebuchet MS"/>
          <w:b/>
          <w:sz w:val="18"/>
        </w:rPr>
        <w:t xml:space="preserve">Tabela 3: </w:t>
      </w:r>
      <w:r w:rsidRPr="0045633F">
        <w:rPr>
          <w:rFonts w:ascii="Trebuchet MS" w:hAnsi="Trebuchet MS"/>
          <w:b/>
          <w:sz w:val="18"/>
        </w:rPr>
        <w:tab/>
        <w:t>Skala ocen na potrzeby oceny dokumentacji wniosków</w:t>
      </w:r>
    </w:p>
    <w:tbl>
      <w:tblPr>
        <w:tblStyle w:val="redniasiatka3akcent1"/>
        <w:tblW w:w="9639" w:type="dxa"/>
        <w:tblInd w:w="-10" w:type="dxa"/>
        <w:tblLook w:val="0680" w:firstRow="0" w:lastRow="0" w:firstColumn="1" w:lastColumn="0" w:noHBand="1" w:noVBand="1"/>
      </w:tblPr>
      <w:tblGrid>
        <w:gridCol w:w="1872"/>
        <w:gridCol w:w="7767"/>
      </w:tblGrid>
      <w:tr w:rsidR="002E5679" w:rsidRPr="0045633F" w14:paraId="74B45894" w14:textId="77777777" w:rsidTr="002E5679">
        <w:tc>
          <w:tcPr>
            <w:cnfStyle w:val="001000000000" w:firstRow="0" w:lastRow="0" w:firstColumn="1" w:lastColumn="0" w:oddVBand="0" w:evenVBand="0" w:oddHBand="0" w:evenHBand="0" w:firstRowFirstColumn="0" w:firstRowLastColumn="0" w:lastRowFirstColumn="0" w:lastRowLastColumn="0"/>
            <w:tcW w:w="1701" w:type="dxa"/>
            <w:shd w:val="clear" w:color="auto" w:fill="BCCCD0" w:themeFill="accent1" w:themeFillTint="99"/>
            <w:vAlign w:val="center"/>
          </w:tcPr>
          <w:p w14:paraId="32BB31CA" w14:textId="77777777" w:rsidR="002E5679" w:rsidRPr="0045633F" w:rsidRDefault="002E5679" w:rsidP="003152F8">
            <w:pPr>
              <w:pStyle w:val="CE-StandardText"/>
              <w:spacing w:before="40" w:after="40"/>
              <w:jc w:val="center"/>
              <w:rPr>
                <w:noProof/>
                <w:color w:val="auto"/>
                <w:sz w:val="18"/>
                <w:szCs w:val="16"/>
              </w:rPr>
            </w:pPr>
            <w:r w:rsidRPr="0045633F">
              <w:rPr>
                <w:color w:val="auto"/>
                <w:sz w:val="18"/>
              </w:rPr>
              <w:t>Ocena dokumentacji</w:t>
            </w:r>
          </w:p>
        </w:tc>
        <w:tc>
          <w:tcPr>
            <w:tcW w:w="7938" w:type="dxa"/>
            <w:shd w:val="clear" w:color="auto" w:fill="BCCCD0" w:themeFill="accent1" w:themeFillTint="99"/>
            <w:vAlign w:val="center"/>
          </w:tcPr>
          <w:p w14:paraId="5271D990" w14:textId="77777777" w:rsidR="002E5679" w:rsidRPr="0045633F" w:rsidRDefault="002E5679" w:rsidP="003152F8">
            <w:pPr>
              <w:pStyle w:val="CE-StandardText"/>
              <w:spacing w:before="40" w:after="40"/>
              <w:jc w:val="center"/>
              <w:cnfStyle w:val="000000000000" w:firstRow="0" w:lastRow="0" w:firstColumn="0" w:lastColumn="0" w:oddVBand="0" w:evenVBand="0" w:oddHBand="0" w:evenHBand="0" w:firstRowFirstColumn="0" w:firstRowLastColumn="0" w:lastRowFirstColumn="0" w:lastRowLastColumn="0"/>
              <w:rPr>
                <w:b/>
                <w:noProof/>
                <w:sz w:val="18"/>
                <w:szCs w:val="16"/>
              </w:rPr>
            </w:pPr>
            <w:r w:rsidRPr="0045633F">
              <w:rPr>
                <w:b/>
                <w:sz w:val="18"/>
              </w:rPr>
              <w:t>Objaśnienie</w:t>
            </w:r>
          </w:p>
        </w:tc>
      </w:tr>
      <w:tr w:rsidR="002E5679" w:rsidRPr="0045633F" w14:paraId="4E8F9D5A" w14:textId="77777777" w:rsidTr="0022316C">
        <w:tc>
          <w:tcPr>
            <w:cnfStyle w:val="001000000000" w:firstRow="0" w:lastRow="0" w:firstColumn="1" w:lastColumn="0" w:oddVBand="0" w:evenVBand="0" w:oddHBand="0" w:evenHBand="0" w:firstRowFirstColumn="0" w:firstRowLastColumn="0" w:lastRowFirstColumn="0" w:lastRowLastColumn="0"/>
            <w:tcW w:w="1701" w:type="dxa"/>
            <w:vAlign w:val="center"/>
          </w:tcPr>
          <w:p w14:paraId="45B71BDA" w14:textId="77777777" w:rsidR="002E5679" w:rsidRPr="0045633F" w:rsidRDefault="002E5679" w:rsidP="0022316C">
            <w:pPr>
              <w:pStyle w:val="CE-StandardText"/>
              <w:spacing w:before="40" w:after="40"/>
              <w:jc w:val="left"/>
              <w:rPr>
                <w:noProof/>
                <w:color w:val="FFFFFF" w:themeColor="background1"/>
                <w:sz w:val="18"/>
                <w:szCs w:val="16"/>
              </w:rPr>
            </w:pPr>
            <w:r w:rsidRPr="0045633F">
              <w:rPr>
                <w:color w:val="FFFFFF" w:themeColor="background1"/>
                <w:sz w:val="18"/>
              </w:rPr>
              <w:t>5 „doskonały”</w:t>
            </w:r>
          </w:p>
        </w:tc>
        <w:tc>
          <w:tcPr>
            <w:tcW w:w="7938" w:type="dxa"/>
            <w:vAlign w:val="center"/>
          </w:tcPr>
          <w:p w14:paraId="1CB45E3A" w14:textId="77777777" w:rsidR="002E5679" w:rsidRPr="0045633F" w:rsidRDefault="002E5679" w:rsidP="0022316C">
            <w:pPr>
              <w:pStyle w:val="CE-StandardText"/>
              <w:spacing w:before="40" w:after="40"/>
              <w:cnfStyle w:val="000000000000" w:firstRow="0" w:lastRow="0" w:firstColumn="0" w:lastColumn="0" w:oddVBand="0" w:evenVBand="0" w:oddHBand="0" w:evenHBand="0" w:firstRowFirstColumn="0" w:firstRowLastColumn="0" w:lastRowFirstColumn="0" w:lastRowLastColumn="0"/>
              <w:rPr>
                <w:noProof/>
                <w:sz w:val="18"/>
                <w:szCs w:val="16"/>
              </w:rPr>
            </w:pPr>
            <w:r w:rsidRPr="0045633F">
              <w:rPr>
                <w:sz w:val="18"/>
              </w:rPr>
              <w:t>We wniosku z powodzeniem uwzględniono wszystkie istotne aspekty kryterium. Przedstawione informacje są jasne i spójne. Ewentualne niedociągnięcia są niewielkie.</w:t>
            </w:r>
          </w:p>
        </w:tc>
      </w:tr>
      <w:tr w:rsidR="002E5679" w:rsidRPr="0045633F" w14:paraId="006EF33C" w14:textId="77777777" w:rsidTr="0022316C">
        <w:tc>
          <w:tcPr>
            <w:cnfStyle w:val="001000000000" w:firstRow="0" w:lastRow="0" w:firstColumn="1" w:lastColumn="0" w:oddVBand="0" w:evenVBand="0" w:oddHBand="0" w:evenHBand="0" w:firstRowFirstColumn="0" w:firstRowLastColumn="0" w:lastRowFirstColumn="0" w:lastRowLastColumn="0"/>
            <w:tcW w:w="1701" w:type="dxa"/>
            <w:vAlign w:val="center"/>
          </w:tcPr>
          <w:p w14:paraId="76946E11" w14:textId="77777777" w:rsidR="002E5679" w:rsidRPr="0045633F" w:rsidRDefault="002E5679" w:rsidP="0022316C">
            <w:pPr>
              <w:pStyle w:val="CE-StandardText"/>
              <w:spacing w:before="40" w:after="40"/>
              <w:jc w:val="left"/>
              <w:rPr>
                <w:noProof/>
                <w:color w:val="FFFFFF" w:themeColor="background1"/>
                <w:sz w:val="18"/>
                <w:szCs w:val="16"/>
              </w:rPr>
            </w:pPr>
            <w:r w:rsidRPr="0045633F">
              <w:rPr>
                <w:color w:val="FFFFFF" w:themeColor="background1"/>
                <w:sz w:val="18"/>
              </w:rPr>
              <w:t>4 „dobry”</w:t>
            </w:r>
          </w:p>
        </w:tc>
        <w:tc>
          <w:tcPr>
            <w:tcW w:w="7938" w:type="dxa"/>
            <w:vAlign w:val="center"/>
          </w:tcPr>
          <w:p w14:paraId="374F835A" w14:textId="77777777" w:rsidR="002E5679" w:rsidRPr="0045633F" w:rsidRDefault="002E5679" w:rsidP="0022316C">
            <w:pPr>
              <w:pStyle w:val="CE-StandardText"/>
              <w:spacing w:before="40" w:after="40"/>
              <w:cnfStyle w:val="000000000000" w:firstRow="0" w:lastRow="0" w:firstColumn="0" w:lastColumn="0" w:oddVBand="0" w:evenVBand="0" w:oddHBand="0" w:evenHBand="0" w:firstRowFirstColumn="0" w:firstRowLastColumn="0" w:lastRowFirstColumn="0" w:lastRowLastColumn="0"/>
              <w:rPr>
                <w:noProof/>
                <w:sz w:val="18"/>
                <w:szCs w:val="16"/>
              </w:rPr>
            </w:pPr>
            <w:r w:rsidRPr="0045633F">
              <w:rPr>
                <w:sz w:val="18"/>
              </w:rPr>
              <w:t>Wniosek dobrze spełnia to kryterium, ale zawiera niewielką liczbę niedociągnięć.</w:t>
            </w:r>
          </w:p>
        </w:tc>
      </w:tr>
      <w:tr w:rsidR="002E5679" w:rsidRPr="0045633F" w14:paraId="307DC227" w14:textId="77777777" w:rsidTr="0022316C">
        <w:tc>
          <w:tcPr>
            <w:cnfStyle w:val="001000000000" w:firstRow="0" w:lastRow="0" w:firstColumn="1" w:lastColumn="0" w:oddVBand="0" w:evenVBand="0" w:oddHBand="0" w:evenHBand="0" w:firstRowFirstColumn="0" w:firstRowLastColumn="0" w:lastRowFirstColumn="0" w:lastRowLastColumn="0"/>
            <w:tcW w:w="1701" w:type="dxa"/>
            <w:vAlign w:val="center"/>
          </w:tcPr>
          <w:p w14:paraId="3B75E89D" w14:textId="77777777" w:rsidR="002E5679" w:rsidRPr="0045633F" w:rsidRDefault="002E5679" w:rsidP="0022316C">
            <w:pPr>
              <w:pStyle w:val="CE-StandardText"/>
              <w:spacing w:before="40" w:after="40"/>
              <w:jc w:val="left"/>
              <w:rPr>
                <w:noProof/>
                <w:color w:val="FFFFFF" w:themeColor="background1"/>
                <w:sz w:val="18"/>
                <w:szCs w:val="16"/>
              </w:rPr>
            </w:pPr>
            <w:r w:rsidRPr="0045633F">
              <w:rPr>
                <w:color w:val="FFFFFF" w:themeColor="background1"/>
                <w:sz w:val="18"/>
              </w:rPr>
              <w:t>3 „odpowiedni”</w:t>
            </w:r>
          </w:p>
        </w:tc>
        <w:tc>
          <w:tcPr>
            <w:tcW w:w="7938" w:type="dxa"/>
            <w:vAlign w:val="center"/>
          </w:tcPr>
          <w:p w14:paraId="3569A222" w14:textId="77777777" w:rsidR="002E5679" w:rsidRPr="0045633F" w:rsidRDefault="002E5679" w:rsidP="0022316C">
            <w:pPr>
              <w:pStyle w:val="CE-StandardText"/>
              <w:spacing w:before="40" w:after="40"/>
              <w:cnfStyle w:val="000000000000" w:firstRow="0" w:lastRow="0" w:firstColumn="0" w:lastColumn="0" w:oddVBand="0" w:evenVBand="0" w:oddHBand="0" w:evenHBand="0" w:firstRowFirstColumn="0" w:firstRowLastColumn="0" w:lastRowFirstColumn="0" w:lastRowLastColumn="0"/>
              <w:rPr>
                <w:noProof/>
                <w:sz w:val="18"/>
                <w:szCs w:val="16"/>
              </w:rPr>
            </w:pPr>
            <w:r w:rsidRPr="0045633F">
              <w:rPr>
                <w:sz w:val="18"/>
              </w:rPr>
              <w:t xml:space="preserve">Wniosek odnosi się do kryterium w wystarczającym stopniu, ale niektórych wymagań nie spełniono w pełni lub pewnych aspektów nie wyjaśniono w sposób całkowicie jasny i szczegółowy. </w:t>
            </w:r>
          </w:p>
        </w:tc>
      </w:tr>
      <w:tr w:rsidR="002E5679" w:rsidRPr="0045633F" w14:paraId="6E998562" w14:textId="77777777" w:rsidTr="0022316C">
        <w:tc>
          <w:tcPr>
            <w:cnfStyle w:val="001000000000" w:firstRow="0" w:lastRow="0" w:firstColumn="1" w:lastColumn="0" w:oddVBand="0" w:evenVBand="0" w:oddHBand="0" w:evenHBand="0" w:firstRowFirstColumn="0" w:firstRowLastColumn="0" w:lastRowFirstColumn="0" w:lastRowLastColumn="0"/>
            <w:tcW w:w="1701" w:type="dxa"/>
            <w:vAlign w:val="center"/>
          </w:tcPr>
          <w:p w14:paraId="638E16CD" w14:textId="77777777" w:rsidR="002E5679" w:rsidRPr="0045633F" w:rsidRDefault="002E5679" w:rsidP="0022316C">
            <w:pPr>
              <w:pStyle w:val="CE-StandardText"/>
              <w:spacing w:before="40" w:after="40"/>
              <w:jc w:val="left"/>
              <w:rPr>
                <w:noProof/>
                <w:color w:val="FFFFFF" w:themeColor="background1"/>
                <w:sz w:val="18"/>
                <w:szCs w:val="16"/>
              </w:rPr>
            </w:pPr>
            <w:r w:rsidRPr="0045633F">
              <w:rPr>
                <w:color w:val="FFFFFF" w:themeColor="background1"/>
                <w:sz w:val="18"/>
              </w:rPr>
              <w:t>2 „niewystarczający”</w:t>
            </w:r>
          </w:p>
        </w:tc>
        <w:tc>
          <w:tcPr>
            <w:tcW w:w="7938" w:type="dxa"/>
            <w:vAlign w:val="center"/>
          </w:tcPr>
          <w:p w14:paraId="5D0D9EFF" w14:textId="77777777" w:rsidR="002E5679" w:rsidRPr="0045633F" w:rsidRDefault="002E5679" w:rsidP="0022316C">
            <w:pPr>
              <w:pStyle w:val="CE-StandardText"/>
              <w:spacing w:before="40" w:after="40"/>
              <w:cnfStyle w:val="000000000000" w:firstRow="0" w:lastRow="0" w:firstColumn="0" w:lastColumn="0" w:oddVBand="0" w:evenVBand="0" w:oddHBand="0" w:evenHBand="0" w:firstRowFirstColumn="0" w:firstRowLastColumn="0" w:lastRowFirstColumn="0" w:lastRowLastColumn="0"/>
              <w:rPr>
                <w:noProof/>
                <w:sz w:val="18"/>
                <w:szCs w:val="16"/>
              </w:rPr>
            </w:pPr>
            <w:r w:rsidRPr="0045633F">
              <w:rPr>
                <w:sz w:val="18"/>
              </w:rPr>
              <w:t>Wniosek zasadniczo spełnia kryterium, ale zawiera poważne braki i/lub dostarczone informacje są niskiej jakości.</w:t>
            </w:r>
          </w:p>
        </w:tc>
      </w:tr>
      <w:tr w:rsidR="002E5679" w:rsidRPr="0045633F" w14:paraId="529F1434" w14:textId="77777777" w:rsidTr="0022316C">
        <w:tc>
          <w:tcPr>
            <w:cnfStyle w:val="001000000000" w:firstRow="0" w:lastRow="0" w:firstColumn="1" w:lastColumn="0" w:oddVBand="0" w:evenVBand="0" w:oddHBand="0" w:evenHBand="0" w:firstRowFirstColumn="0" w:firstRowLastColumn="0" w:lastRowFirstColumn="0" w:lastRowLastColumn="0"/>
            <w:tcW w:w="1701" w:type="dxa"/>
            <w:vAlign w:val="center"/>
          </w:tcPr>
          <w:p w14:paraId="129EFE42" w14:textId="77777777" w:rsidR="002E5679" w:rsidRPr="0045633F" w:rsidRDefault="002E5679" w:rsidP="0022316C">
            <w:pPr>
              <w:pStyle w:val="CE-StandardText"/>
              <w:spacing w:before="40" w:after="40"/>
              <w:jc w:val="left"/>
              <w:rPr>
                <w:noProof/>
                <w:color w:val="FFFFFF" w:themeColor="background1"/>
                <w:sz w:val="18"/>
                <w:szCs w:val="16"/>
              </w:rPr>
            </w:pPr>
            <w:r w:rsidRPr="0045633F">
              <w:rPr>
                <w:color w:val="FFFFFF" w:themeColor="background1"/>
                <w:sz w:val="18"/>
              </w:rPr>
              <w:t>1 „niekwalifikujący się”</w:t>
            </w:r>
          </w:p>
        </w:tc>
        <w:tc>
          <w:tcPr>
            <w:tcW w:w="7938" w:type="dxa"/>
            <w:vAlign w:val="center"/>
          </w:tcPr>
          <w:p w14:paraId="788CF4FA" w14:textId="77777777" w:rsidR="002E5679" w:rsidRPr="0045633F" w:rsidRDefault="002E5679" w:rsidP="0022316C">
            <w:pPr>
              <w:pStyle w:val="CE-StandardText"/>
              <w:spacing w:before="40" w:after="40"/>
              <w:cnfStyle w:val="000000000000" w:firstRow="0" w:lastRow="0" w:firstColumn="0" w:lastColumn="0" w:oddVBand="0" w:evenVBand="0" w:oddHBand="0" w:evenHBand="0" w:firstRowFirstColumn="0" w:firstRowLastColumn="0" w:lastRowFirstColumn="0" w:lastRowLastColumn="0"/>
              <w:rPr>
                <w:noProof/>
                <w:sz w:val="18"/>
                <w:szCs w:val="16"/>
              </w:rPr>
            </w:pPr>
            <w:r w:rsidRPr="0045633F">
              <w:rPr>
                <w:sz w:val="18"/>
              </w:rPr>
              <w:t>Kryterium ujęto we wniosku w sposób nieodpowiedni lub brakuje wymaganych informacji.</w:t>
            </w:r>
          </w:p>
        </w:tc>
      </w:tr>
    </w:tbl>
    <w:p w14:paraId="3BD6F29F" w14:textId="77777777" w:rsidR="002E5679" w:rsidRPr="0045633F" w:rsidRDefault="002E5679" w:rsidP="002E5679">
      <w:pPr>
        <w:pStyle w:val="CE-StandardText"/>
        <w:rPr>
          <w:sz w:val="2"/>
          <w:szCs w:val="2"/>
        </w:rPr>
      </w:pPr>
    </w:p>
    <w:p w14:paraId="2236F045" w14:textId="77777777" w:rsidR="002E5679" w:rsidRPr="0045633F" w:rsidRDefault="00134645" w:rsidP="002E5679">
      <w:pPr>
        <w:pStyle w:val="CE-StandardText"/>
      </w:pPr>
      <w:r w:rsidRPr="0045633F">
        <w:t xml:space="preserve">Kryteria wyboru pogrupowano w dwie kategorie: Strategiczne („Zasadność” i „Partnerstwo”) i Operacyjne („Realizacja”). Więcej informacji na ten temat przedstawiono w rozdziale II.4.5 </w:t>
      </w:r>
      <w:hyperlink r:id="rId22" w:history="1">
        <w:r w:rsidRPr="0045633F">
          <w:rPr>
            <w:rStyle w:val="Hipercze"/>
          </w:rPr>
          <w:t>podręcznika programu</w:t>
        </w:r>
      </w:hyperlink>
      <w:r w:rsidRPr="0045633F">
        <w:t xml:space="preserve"> oraz w tabeli 4 poniżej.</w:t>
      </w:r>
    </w:p>
    <w:p w14:paraId="1B4044B7" w14:textId="77777777" w:rsidR="00A42A81" w:rsidRPr="0045633F" w:rsidRDefault="00A42A81">
      <w:pPr>
        <w:spacing w:before="0" w:after="160" w:line="259" w:lineRule="auto"/>
        <w:ind w:left="0" w:right="0"/>
        <w:jc w:val="left"/>
        <w:rPr>
          <w:rFonts w:ascii="Trebuchet MS" w:hAnsi="Trebuchet MS" w:cs="Trebuchet MS"/>
          <w:b/>
          <w:sz w:val="18"/>
        </w:rPr>
      </w:pPr>
      <w:r w:rsidRPr="0045633F">
        <w:br w:type="page"/>
      </w:r>
    </w:p>
    <w:p w14:paraId="5A3A9912" w14:textId="61A1E7A3" w:rsidR="002E5679" w:rsidRPr="0045633F" w:rsidRDefault="002E5679" w:rsidP="00D350D1">
      <w:pPr>
        <w:spacing w:after="120" w:line="100" w:lineRule="atLeast"/>
        <w:ind w:left="851" w:right="0" w:hanging="851"/>
        <w:jc w:val="left"/>
        <w:rPr>
          <w:rFonts w:ascii="Trebuchet MS" w:hAnsi="Trebuchet MS" w:cs="Trebuchet MS"/>
          <w:b/>
          <w:sz w:val="18"/>
        </w:rPr>
      </w:pPr>
      <w:r w:rsidRPr="0045633F">
        <w:rPr>
          <w:rFonts w:ascii="Trebuchet MS" w:hAnsi="Trebuchet MS"/>
          <w:b/>
          <w:sz w:val="18"/>
        </w:rPr>
        <w:lastRenderedPageBreak/>
        <w:t xml:space="preserve">Tabela 4: </w:t>
      </w:r>
      <w:r w:rsidRPr="0045633F">
        <w:rPr>
          <w:rFonts w:ascii="Trebuchet MS" w:hAnsi="Trebuchet MS"/>
          <w:b/>
          <w:sz w:val="18"/>
        </w:rPr>
        <w:tab/>
        <w:t xml:space="preserve">Kryteria wyboru i pytania przewodnie </w:t>
      </w:r>
    </w:p>
    <w:tbl>
      <w:tblPr>
        <w:tblStyle w:val="Tabela-Siatka"/>
        <w:tblW w:w="10201" w:type="dxa"/>
        <w:tblLayout w:type="fixed"/>
        <w:tblLook w:val="04A0" w:firstRow="1" w:lastRow="0" w:firstColumn="1" w:lastColumn="0" w:noHBand="0" w:noVBand="1"/>
      </w:tblPr>
      <w:tblGrid>
        <w:gridCol w:w="562"/>
        <w:gridCol w:w="1134"/>
        <w:gridCol w:w="8505"/>
      </w:tblGrid>
      <w:tr w:rsidR="00740E4C" w:rsidRPr="0045633F" w14:paraId="318A7257" w14:textId="77777777" w:rsidTr="00740E4C">
        <w:trPr>
          <w:trHeight w:val="687"/>
          <w:tblHeader/>
        </w:trPr>
        <w:tc>
          <w:tcPr>
            <w:tcW w:w="1696" w:type="dxa"/>
            <w:gridSpan w:val="2"/>
            <w:shd w:val="clear" w:color="auto" w:fill="90ABB1"/>
            <w:vAlign w:val="center"/>
          </w:tcPr>
          <w:p w14:paraId="660F600B" w14:textId="77777777" w:rsidR="00740E4C" w:rsidRPr="0045633F" w:rsidRDefault="00740E4C" w:rsidP="00FD15AC">
            <w:pPr>
              <w:spacing w:before="40" w:after="40" w:line="240" w:lineRule="auto"/>
              <w:ind w:left="0" w:right="0"/>
              <w:jc w:val="center"/>
              <w:rPr>
                <w:rFonts w:ascii="Trebuchet MS" w:hAnsi="Trebuchet MS" w:cs="Trebuchet MS"/>
                <w:b/>
                <w:color w:val="FFFFFF"/>
                <w:sz w:val="18"/>
                <w:szCs w:val="18"/>
              </w:rPr>
            </w:pPr>
            <w:r w:rsidRPr="0045633F">
              <w:rPr>
                <w:rFonts w:ascii="Trebuchet MS" w:hAnsi="Trebuchet MS"/>
                <w:b/>
                <w:color w:val="FFFFFF"/>
                <w:sz w:val="18"/>
              </w:rPr>
              <w:t>Kryteria</w:t>
            </w:r>
          </w:p>
        </w:tc>
        <w:tc>
          <w:tcPr>
            <w:tcW w:w="8505" w:type="dxa"/>
            <w:tcBorders>
              <w:bottom w:val="single" w:sz="4" w:space="0" w:color="auto"/>
            </w:tcBorders>
            <w:shd w:val="clear" w:color="auto" w:fill="90ABB1"/>
            <w:vAlign w:val="center"/>
          </w:tcPr>
          <w:p w14:paraId="76E48632" w14:textId="77777777" w:rsidR="00740E4C" w:rsidRPr="0045633F" w:rsidRDefault="00740E4C" w:rsidP="00FD15AC">
            <w:pPr>
              <w:spacing w:before="40" w:after="40" w:line="240" w:lineRule="auto"/>
              <w:ind w:left="0" w:right="0"/>
              <w:jc w:val="center"/>
              <w:rPr>
                <w:rFonts w:ascii="Trebuchet MS" w:hAnsi="Trebuchet MS" w:cs="Trebuchet MS"/>
                <w:b/>
                <w:color w:val="FFFFFF"/>
                <w:sz w:val="18"/>
                <w:szCs w:val="18"/>
              </w:rPr>
            </w:pPr>
            <w:r w:rsidRPr="0045633F">
              <w:rPr>
                <w:rFonts w:ascii="Trebuchet MS" w:hAnsi="Trebuchet MS"/>
                <w:b/>
                <w:color w:val="FFFFFF"/>
                <w:sz w:val="18"/>
              </w:rPr>
              <w:t>Pytania przewodnie</w:t>
            </w:r>
          </w:p>
        </w:tc>
      </w:tr>
      <w:tr w:rsidR="00740E4C" w:rsidRPr="0045633F" w14:paraId="57B45D64" w14:textId="77777777" w:rsidTr="00740E4C">
        <w:trPr>
          <w:cantSplit/>
          <w:trHeight w:val="470"/>
        </w:trPr>
        <w:tc>
          <w:tcPr>
            <w:tcW w:w="562" w:type="dxa"/>
            <w:vMerge w:val="restart"/>
            <w:shd w:val="clear" w:color="auto" w:fill="E5E9ED"/>
            <w:textDirection w:val="btLr"/>
            <w:vAlign w:val="center"/>
          </w:tcPr>
          <w:p w14:paraId="2751371E" w14:textId="77777777" w:rsidR="00740E4C" w:rsidRPr="0045633F" w:rsidRDefault="00740E4C" w:rsidP="00FD15AC">
            <w:pPr>
              <w:spacing w:before="40" w:after="40" w:line="240" w:lineRule="auto"/>
              <w:ind w:left="113" w:right="113"/>
              <w:jc w:val="center"/>
              <w:rPr>
                <w:rFonts w:ascii="Trebuchet MS" w:hAnsi="Trebuchet MS" w:cs="Trebuchet MS"/>
                <w:b/>
                <w:spacing w:val="20"/>
                <w:sz w:val="18"/>
                <w:szCs w:val="18"/>
              </w:rPr>
            </w:pPr>
            <w:r w:rsidRPr="0045633F">
              <w:rPr>
                <w:rFonts w:ascii="Trebuchet MS" w:hAnsi="Trebuchet MS"/>
                <w:b/>
                <w:sz w:val="18"/>
              </w:rPr>
              <w:t>STRATEGICZNE</w:t>
            </w:r>
          </w:p>
        </w:tc>
        <w:tc>
          <w:tcPr>
            <w:tcW w:w="1134" w:type="dxa"/>
            <w:vMerge w:val="restart"/>
            <w:shd w:val="clear" w:color="auto" w:fill="C8D3D8"/>
            <w:vAlign w:val="center"/>
          </w:tcPr>
          <w:p w14:paraId="2549C847" w14:textId="77777777" w:rsidR="00740E4C" w:rsidRDefault="00740E4C" w:rsidP="00740E4C">
            <w:pPr>
              <w:spacing w:before="40" w:after="40" w:line="240" w:lineRule="auto"/>
              <w:ind w:left="0" w:right="0"/>
              <w:jc w:val="center"/>
              <w:rPr>
                <w:rFonts w:ascii="Trebuchet MS" w:hAnsi="Trebuchet MS"/>
                <w:sz w:val="18"/>
              </w:rPr>
            </w:pPr>
            <w:r w:rsidRPr="0045633F">
              <w:rPr>
                <w:rFonts w:ascii="Trebuchet MS" w:hAnsi="Trebuchet MS"/>
                <w:sz w:val="18"/>
              </w:rPr>
              <w:t>Zasadność</w:t>
            </w:r>
          </w:p>
          <w:p w14:paraId="5EEE41F6" w14:textId="5B048246" w:rsidR="00ED6A79" w:rsidRPr="0045633F" w:rsidRDefault="00ED6A79" w:rsidP="00740E4C">
            <w:pPr>
              <w:spacing w:before="40" w:after="40" w:line="240" w:lineRule="auto"/>
              <w:ind w:left="0" w:right="0"/>
              <w:jc w:val="center"/>
              <w:rPr>
                <w:rFonts w:ascii="Trebuchet MS" w:hAnsi="Trebuchet MS" w:cs="Trebuchet MS"/>
                <w:sz w:val="18"/>
                <w:szCs w:val="18"/>
              </w:rPr>
            </w:pPr>
            <w:r>
              <w:rPr>
                <w:rFonts w:ascii="Trebuchet MS" w:hAnsi="Trebuchet MS"/>
                <w:sz w:val="18"/>
              </w:rPr>
              <w:t>40%</w:t>
            </w:r>
          </w:p>
        </w:tc>
        <w:tc>
          <w:tcPr>
            <w:tcW w:w="8505" w:type="dxa"/>
            <w:tcBorders>
              <w:bottom w:val="nil"/>
            </w:tcBorders>
          </w:tcPr>
          <w:p w14:paraId="75657279" w14:textId="77777777" w:rsidR="00740E4C" w:rsidRPr="0045633F" w:rsidRDefault="00740E4C" w:rsidP="00FD15AC">
            <w:pPr>
              <w:pStyle w:val="Default"/>
              <w:jc w:val="both"/>
              <w:rPr>
                <w:rFonts w:asciiTheme="minorHAnsi" w:hAnsiTheme="minorHAnsi" w:cs="Trebuchet MS"/>
                <w:sz w:val="18"/>
                <w:szCs w:val="18"/>
                <w:u w:val="single"/>
              </w:rPr>
            </w:pPr>
            <w:r w:rsidRPr="0045633F">
              <w:rPr>
                <w:rFonts w:asciiTheme="minorHAnsi" w:hAnsiTheme="minorHAnsi"/>
                <w:sz w:val="18"/>
                <w:u w:val="single"/>
              </w:rPr>
              <w:t>Znaczenie tematyczne, terytorialne i polityczne, logika interwencji i ponadnarodowość (20%)</w:t>
            </w:r>
          </w:p>
          <w:p w14:paraId="4FE592AD" w14:textId="77777777" w:rsidR="00740E4C" w:rsidRPr="0045633F" w:rsidRDefault="00740E4C" w:rsidP="00FD15AC">
            <w:pPr>
              <w:spacing w:before="40" w:after="40" w:line="240" w:lineRule="auto"/>
              <w:ind w:left="0" w:right="0"/>
              <w:rPr>
                <w:rFonts w:ascii="Trebuchet MS" w:hAnsi="Trebuchet MS" w:cs="Trebuchet MS"/>
                <w:sz w:val="18"/>
                <w:szCs w:val="18"/>
              </w:rPr>
            </w:pPr>
            <w:r w:rsidRPr="0045633F">
              <w:rPr>
                <w:rFonts w:ascii="Trebuchet MS" w:hAnsi="Trebuchet MS"/>
                <w:sz w:val="18"/>
              </w:rPr>
              <w:t>Znaczenie tematyczne i terytorialne oraz ponadnarodowość</w:t>
            </w:r>
          </w:p>
          <w:p w14:paraId="3538E777" w14:textId="5B64333C"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Jak istotny jest wniosek </w:t>
            </w:r>
            <w:r w:rsidR="004B7484" w:rsidRPr="0045633F">
              <w:rPr>
                <w:rFonts w:ascii="Trebuchet MS" w:hAnsi="Trebuchet MS"/>
                <w:sz w:val="18"/>
              </w:rPr>
              <w:t>projektowy</w:t>
            </w:r>
            <w:r w:rsidRPr="0045633F">
              <w:rPr>
                <w:rFonts w:ascii="Trebuchet MS" w:hAnsi="Trebuchet MS"/>
                <w:sz w:val="18"/>
              </w:rPr>
              <w:t xml:space="preserve"> w odniesieniu do celu szczegółowego programu oraz oczekiwanego rezultatu? </w:t>
            </w:r>
          </w:p>
          <w:p w14:paraId="63149A4B" w14:textId="148A6500"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Jak istotny jest wniosek </w:t>
            </w:r>
            <w:r w:rsidR="004B7484" w:rsidRPr="0045633F">
              <w:rPr>
                <w:rFonts w:ascii="Trebuchet MS" w:hAnsi="Trebuchet MS"/>
                <w:sz w:val="18"/>
              </w:rPr>
              <w:t xml:space="preserve">projektowy </w:t>
            </w:r>
            <w:r w:rsidRPr="0045633F">
              <w:rPr>
                <w:rFonts w:ascii="Trebuchet MS" w:hAnsi="Trebuchet MS"/>
                <w:sz w:val="18"/>
              </w:rPr>
              <w:t>dla wspólnych wyzwań terytorialnych, wspólnych zasobów i potrzeb obszaru objętego programem Interreg Europa Środkowa, a w szczególności dla specyficznej sytuacji uczestniczących regionów? Czy wniosek kładzie nacisk na zmniejszenie efektów granicy?</w:t>
            </w:r>
          </w:p>
          <w:p w14:paraId="287015D3"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Czy znaczenie współpracy ponadnarodowej dla osiągnięcia celów i rezultatów projektu zostało jasno wykazane? Czy przynosi to wartość dodaną dla partnerstwa i zaangażowanych terytoriów?</w:t>
            </w:r>
          </w:p>
          <w:p w14:paraId="6F020CAD" w14:textId="77777777" w:rsidR="00740E4C" w:rsidRPr="0045633F" w:rsidRDefault="00740E4C" w:rsidP="00FD15AC">
            <w:pPr>
              <w:spacing w:before="40" w:after="40" w:line="240" w:lineRule="auto"/>
              <w:ind w:left="0" w:right="0"/>
              <w:rPr>
                <w:rFonts w:ascii="Trebuchet MS" w:hAnsi="Trebuchet MS" w:cs="Trebuchet MS"/>
                <w:sz w:val="18"/>
                <w:szCs w:val="18"/>
              </w:rPr>
            </w:pPr>
            <w:r w:rsidRPr="0045633F">
              <w:rPr>
                <w:rFonts w:ascii="Trebuchet MS" w:hAnsi="Trebuchet MS"/>
                <w:sz w:val="18"/>
              </w:rPr>
              <w:t xml:space="preserve">Logika interwencji </w:t>
            </w:r>
          </w:p>
          <w:p w14:paraId="3CAD3E8F" w14:textId="77777777"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u w:val="single"/>
              </w:rPr>
            </w:pPr>
            <w:r w:rsidRPr="0045633F">
              <w:rPr>
                <w:rFonts w:ascii="Trebuchet MS" w:hAnsi="Trebuchet MS"/>
                <w:sz w:val="18"/>
              </w:rPr>
              <w:t>Czy logika interwencji projektu (tj. szczegółowe cele projektu, produkty i oczekiwane rezultaty) jest jasno określona i spójna?</w:t>
            </w:r>
          </w:p>
          <w:p w14:paraId="5D45DB93" w14:textId="13D0E81C" w:rsidR="00740E4C" w:rsidRPr="0045633F" w:rsidRDefault="00740E4C" w:rsidP="00FD15AC">
            <w:pPr>
              <w:spacing w:before="40" w:after="40" w:line="240" w:lineRule="auto"/>
              <w:ind w:left="0" w:right="0"/>
              <w:rPr>
                <w:rFonts w:ascii="Trebuchet MS" w:hAnsi="Trebuchet MS" w:cs="Trebuchet MS"/>
                <w:sz w:val="18"/>
                <w:szCs w:val="18"/>
              </w:rPr>
            </w:pPr>
            <w:r w:rsidRPr="0045633F">
              <w:rPr>
                <w:rFonts w:ascii="Trebuchet MS" w:hAnsi="Trebuchet MS"/>
                <w:sz w:val="18"/>
              </w:rPr>
              <w:t>Znaczenie polityczne, w tym zasady horyzontalne</w:t>
            </w:r>
            <w:r w:rsidR="00ED6A79">
              <w:rPr>
                <w:rFonts w:ascii="Trebuchet MS" w:hAnsi="Trebuchet MS"/>
                <w:sz w:val="18"/>
              </w:rPr>
              <w:t xml:space="preserve"> (</w:t>
            </w:r>
            <w:r w:rsidR="00ED6A79" w:rsidRPr="00ED6A79">
              <w:rPr>
                <w:rFonts w:ascii="Trebuchet MS" w:hAnsi="Trebuchet MS"/>
                <w:sz w:val="18"/>
              </w:rPr>
              <w:t>Zrównoważony rozwój i ochrona środowiska, Równe szanse i niedyskryminacja, Równość mężczyzn i kobiet</w:t>
            </w:r>
            <w:r w:rsidR="00ED6A79">
              <w:rPr>
                <w:rFonts w:ascii="Trebuchet MS" w:hAnsi="Trebuchet MS"/>
                <w:sz w:val="18"/>
              </w:rPr>
              <w:t>)</w:t>
            </w:r>
          </w:p>
          <w:p w14:paraId="5C057842" w14:textId="48426E54"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rPr>
            </w:pPr>
            <w:r w:rsidRPr="0045633F">
              <w:rPr>
                <w:rFonts w:ascii="Trebuchet MS" w:hAnsi="Trebuchet MS"/>
                <w:sz w:val="18"/>
              </w:rPr>
              <w:t xml:space="preserve">W jakim stopniu wniosek </w:t>
            </w:r>
            <w:r w:rsidR="004B7484" w:rsidRPr="0045633F">
              <w:rPr>
                <w:rFonts w:ascii="Trebuchet MS" w:hAnsi="Trebuchet MS"/>
                <w:sz w:val="18"/>
              </w:rPr>
              <w:t>projektowy</w:t>
            </w:r>
            <w:r w:rsidRPr="0045633F">
              <w:rPr>
                <w:rFonts w:ascii="Trebuchet MS" w:hAnsi="Trebuchet MS"/>
                <w:sz w:val="18"/>
              </w:rPr>
              <w:t xml:space="preserve"> przyczynia się do realizacji odpowiednich ram polityki na różnych poziomach? </w:t>
            </w:r>
          </w:p>
          <w:p w14:paraId="58E35E5B" w14:textId="77777777"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rPr>
            </w:pPr>
            <w:r w:rsidRPr="0045633F">
              <w:rPr>
                <w:rFonts w:ascii="Trebuchet MS" w:hAnsi="Trebuchet MS"/>
                <w:sz w:val="18"/>
              </w:rPr>
              <w:t>W jakim stopniu wniosek przyczynia się do realizacji zasad horyzontalnych i uwzględnia je w koncepcji projektu?</w:t>
            </w:r>
          </w:p>
        </w:tc>
      </w:tr>
      <w:tr w:rsidR="00740E4C" w:rsidRPr="0045633F" w14:paraId="2522B6FD" w14:textId="77777777" w:rsidTr="00740E4C">
        <w:trPr>
          <w:cantSplit/>
          <w:trHeight w:val="526"/>
        </w:trPr>
        <w:tc>
          <w:tcPr>
            <w:tcW w:w="562" w:type="dxa"/>
            <w:vMerge/>
            <w:shd w:val="clear" w:color="auto" w:fill="E5E9ED"/>
            <w:textDirection w:val="btLr"/>
            <w:vAlign w:val="center"/>
          </w:tcPr>
          <w:p w14:paraId="3D6FAED4" w14:textId="77777777" w:rsidR="00740E4C" w:rsidRPr="0045633F" w:rsidRDefault="00740E4C" w:rsidP="00FD15AC">
            <w:pPr>
              <w:spacing w:before="40" w:after="40" w:line="240" w:lineRule="auto"/>
              <w:ind w:left="113" w:right="113"/>
              <w:jc w:val="center"/>
              <w:rPr>
                <w:rFonts w:ascii="Trebuchet MS" w:hAnsi="Trebuchet MS" w:cs="Trebuchet MS"/>
                <w:b/>
                <w:spacing w:val="20"/>
                <w:sz w:val="18"/>
                <w:szCs w:val="18"/>
                <w:highlight w:val="yellow"/>
              </w:rPr>
            </w:pPr>
          </w:p>
        </w:tc>
        <w:tc>
          <w:tcPr>
            <w:tcW w:w="1134" w:type="dxa"/>
            <w:vMerge/>
            <w:shd w:val="clear" w:color="auto" w:fill="C8D3D8"/>
            <w:vAlign w:val="center"/>
          </w:tcPr>
          <w:p w14:paraId="0092CB45" w14:textId="77777777" w:rsidR="00740E4C" w:rsidRPr="0045633F" w:rsidRDefault="00740E4C" w:rsidP="00FD15AC">
            <w:pPr>
              <w:spacing w:before="40" w:after="40" w:line="240" w:lineRule="auto"/>
              <w:ind w:left="0" w:right="0"/>
              <w:jc w:val="center"/>
              <w:rPr>
                <w:rFonts w:ascii="Trebuchet MS" w:hAnsi="Trebuchet MS" w:cs="Trebuchet MS"/>
                <w:sz w:val="18"/>
                <w:szCs w:val="18"/>
                <w:highlight w:val="yellow"/>
              </w:rPr>
            </w:pPr>
          </w:p>
        </w:tc>
        <w:tc>
          <w:tcPr>
            <w:tcW w:w="8505" w:type="dxa"/>
            <w:tcBorders>
              <w:top w:val="single" w:sz="4" w:space="0" w:color="auto"/>
              <w:bottom w:val="single" w:sz="4" w:space="0" w:color="auto"/>
            </w:tcBorders>
          </w:tcPr>
          <w:p w14:paraId="1A8CB7C9" w14:textId="77777777" w:rsidR="00740E4C" w:rsidRPr="0045633F" w:rsidRDefault="00740E4C" w:rsidP="00FD15AC">
            <w:pPr>
              <w:pStyle w:val="Default"/>
              <w:jc w:val="both"/>
              <w:rPr>
                <w:rFonts w:asciiTheme="minorHAnsi" w:hAnsiTheme="minorHAnsi"/>
                <w:sz w:val="18"/>
                <w:szCs w:val="18"/>
                <w:u w:val="single"/>
              </w:rPr>
            </w:pPr>
            <w:r w:rsidRPr="0045633F">
              <w:rPr>
                <w:rFonts w:asciiTheme="minorHAnsi" w:hAnsiTheme="minorHAnsi"/>
                <w:sz w:val="18"/>
                <w:u w:val="single"/>
              </w:rPr>
              <w:t>Kapitalizacja i synergie (20%)</w:t>
            </w:r>
          </w:p>
          <w:p w14:paraId="237369D2" w14:textId="5FC6DBA2"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rPr>
            </w:pPr>
            <w:r w:rsidRPr="0045633F">
              <w:rPr>
                <w:rFonts w:ascii="Trebuchet MS" w:hAnsi="Trebuchet MS"/>
                <w:sz w:val="18"/>
              </w:rPr>
              <w:t>Czy podejście do wykorzystania istniejących produktów i rezultatów jest jasno przedstawione i uzasadnione, określając również, które cechy istniejących produktów lub rezultatów będą dalej rozwijane lub dostosowywane? Czy prawdopodobne jest zwiększenie wykorzystania istniejących produktów i rezultatów na poziomie politycznym (przeniesienie w górę</w:t>
            </w:r>
            <w:r w:rsidR="00BC6F96" w:rsidRPr="0045633F">
              <w:rPr>
                <w:rFonts w:ascii="Trebuchet MS" w:hAnsi="Trebuchet MS"/>
                <w:sz w:val="18"/>
              </w:rPr>
              <w:t xml:space="preserve">, czyli </w:t>
            </w:r>
            <w:proofErr w:type="spellStart"/>
            <w:r w:rsidR="00BC6F96" w:rsidRPr="0045633F">
              <w:rPr>
                <w:rFonts w:ascii="Trebuchet MS" w:hAnsi="Trebuchet MS"/>
                <w:sz w:val="18"/>
              </w:rPr>
              <w:t>upstreaming</w:t>
            </w:r>
            <w:proofErr w:type="spellEnd"/>
            <w:r w:rsidRPr="0045633F">
              <w:rPr>
                <w:rFonts w:ascii="Trebuchet MS" w:hAnsi="Trebuchet MS"/>
                <w:sz w:val="18"/>
              </w:rPr>
              <w:t>) lub terytorialnym (przeniesienie w dół</w:t>
            </w:r>
            <w:r w:rsidR="00AE7DA5" w:rsidRPr="0045633F">
              <w:rPr>
                <w:rFonts w:ascii="Trebuchet MS" w:hAnsi="Trebuchet MS"/>
                <w:sz w:val="18"/>
              </w:rPr>
              <w:t xml:space="preserve">, </w:t>
            </w:r>
            <w:r w:rsidR="00BC6F96" w:rsidRPr="0045633F">
              <w:rPr>
                <w:rFonts w:ascii="Trebuchet MS" w:hAnsi="Trebuchet MS"/>
                <w:sz w:val="18"/>
              </w:rPr>
              <w:t xml:space="preserve">czyli </w:t>
            </w:r>
            <w:proofErr w:type="spellStart"/>
            <w:r w:rsidR="00AE7DA5" w:rsidRPr="0045633F">
              <w:rPr>
                <w:rFonts w:ascii="Trebuchet MS" w:hAnsi="Trebuchet MS"/>
                <w:sz w:val="18"/>
              </w:rPr>
              <w:t>downstreaming</w:t>
            </w:r>
            <w:proofErr w:type="spellEnd"/>
            <w:r w:rsidRPr="0045633F">
              <w:rPr>
                <w:rFonts w:ascii="Trebuchet MS" w:hAnsi="Trebuchet MS"/>
                <w:sz w:val="18"/>
              </w:rPr>
              <w:t xml:space="preserve">)? </w:t>
            </w:r>
          </w:p>
          <w:p w14:paraId="1DAF6D6D" w14:textId="4A9A0B6B"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rPr>
            </w:pPr>
            <w:r w:rsidRPr="0045633F">
              <w:rPr>
                <w:rFonts w:ascii="Trebuchet MS" w:hAnsi="Trebuchet MS"/>
                <w:sz w:val="18"/>
              </w:rPr>
              <w:t>Czy innowacyjność propozycji projektu jest wyraźnie wykazana i czy przyniesie ona wartość dodaną wykraczającą poza to, co zostało już osiągnięte?</w:t>
            </w:r>
          </w:p>
          <w:p w14:paraId="6E05BF68" w14:textId="7052AB0A" w:rsidR="00740E4C" w:rsidRPr="0045633F" w:rsidRDefault="00740E4C" w:rsidP="00740E4C">
            <w:pPr>
              <w:pStyle w:val="Akapitzlist"/>
              <w:numPr>
                <w:ilvl w:val="0"/>
                <w:numId w:val="34"/>
              </w:numPr>
              <w:spacing w:before="40" w:after="40" w:line="240" w:lineRule="auto"/>
              <w:ind w:right="0"/>
              <w:rPr>
                <w:rFonts w:ascii="Trebuchet MS" w:hAnsi="Trebuchet MS" w:cs="Trebuchet MS"/>
                <w:sz w:val="18"/>
                <w:szCs w:val="18"/>
              </w:rPr>
            </w:pPr>
            <w:r w:rsidRPr="0045633F">
              <w:rPr>
                <w:rFonts w:ascii="Trebuchet MS" w:hAnsi="Trebuchet MS"/>
                <w:sz w:val="18"/>
              </w:rPr>
              <w:t>W stosownych przypadkach, czy wykorzystanie</w:t>
            </w:r>
            <w:r w:rsidR="00ED6A79">
              <w:rPr>
                <w:rFonts w:ascii="Trebuchet MS" w:hAnsi="Trebuchet MS"/>
                <w:sz w:val="18"/>
              </w:rPr>
              <w:t xml:space="preserve"> produktów i rezultatów z</w:t>
            </w:r>
            <w:r w:rsidRPr="0045633F">
              <w:rPr>
                <w:rFonts w:ascii="Trebuchet MS" w:hAnsi="Trebuchet MS"/>
                <w:sz w:val="18"/>
              </w:rPr>
              <w:t xml:space="preserve"> innych projektów i inicjatyw wykraczających poza minimalne wymogi określone w naborze jest uzasadnione? Czy wnosi to wartość dodaną do osiągnięcia celu naboru?</w:t>
            </w:r>
          </w:p>
        </w:tc>
      </w:tr>
      <w:tr w:rsidR="00740E4C" w:rsidRPr="0045633F" w14:paraId="7BDB7D0F" w14:textId="77777777" w:rsidTr="00740E4C">
        <w:trPr>
          <w:trHeight w:val="472"/>
        </w:trPr>
        <w:tc>
          <w:tcPr>
            <w:tcW w:w="562" w:type="dxa"/>
            <w:vMerge/>
            <w:shd w:val="clear" w:color="auto" w:fill="E5E9ED"/>
            <w:vAlign w:val="center"/>
          </w:tcPr>
          <w:p w14:paraId="3FD2D875" w14:textId="77777777" w:rsidR="00740E4C" w:rsidRPr="0045633F" w:rsidRDefault="00740E4C" w:rsidP="00FD15AC">
            <w:pPr>
              <w:spacing w:before="40" w:after="40" w:line="240" w:lineRule="auto"/>
              <w:ind w:left="0" w:right="0"/>
              <w:jc w:val="center"/>
              <w:rPr>
                <w:rFonts w:ascii="Trebuchet MS" w:hAnsi="Trebuchet MS" w:cs="Trebuchet MS"/>
                <w:sz w:val="18"/>
                <w:szCs w:val="18"/>
                <w:highlight w:val="yellow"/>
              </w:rPr>
            </w:pPr>
          </w:p>
        </w:tc>
        <w:tc>
          <w:tcPr>
            <w:tcW w:w="1134" w:type="dxa"/>
            <w:vMerge w:val="restart"/>
            <w:shd w:val="clear" w:color="auto" w:fill="C8D3D8"/>
            <w:vAlign w:val="center"/>
          </w:tcPr>
          <w:p w14:paraId="03D55261" w14:textId="77777777" w:rsidR="00740E4C" w:rsidRDefault="00740E4C" w:rsidP="00740E4C">
            <w:pPr>
              <w:spacing w:before="40" w:after="40" w:line="240" w:lineRule="auto"/>
              <w:ind w:left="0" w:right="0"/>
              <w:jc w:val="center"/>
              <w:rPr>
                <w:rFonts w:ascii="Trebuchet MS" w:hAnsi="Trebuchet MS"/>
                <w:sz w:val="18"/>
              </w:rPr>
            </w:pPr>
            <w:r w:rsidRPr="0045633F">
              <w:rPr>
                <w:rFonts w:ascii="Trebuchet MS" w:hAnsi="Trebuchet MS"/>
                <w:sz w:val="18"/>
              </w:rPr>
              <w:t>Partnerstwo</w:t>
            </w:r>
          </w:p>
          <w:p w14:paraId="6737422E" w14:textId="4B096C5C" w:rsidR="00207749" w:rsidRPr="0045633F" w:rsidRDefault="00207749" w:rsidP="00740E4C">
            <w:pPr>
              <w:spacing w:before="40" w:after="40" w:line="240" w:lineRule="auto"/>
              <w:ind w:left="0" w:right="0"/>
              <w:jc w:val="center"/>
              <w:rPr>
                <w:rFonts w:ascii="Trebuchet MS" w:hAnsi="Trebuchet MS" w:cs="Trebuchet MS"/>
                <w:sz w:val="18"/>
                <w:szCs w:val="18"/>
              </w:rPr>
            </w:pPr>
            <w:r>
              <w:rPr>
                <w:rFonts w:ascii="Trebuchet MS" w:hAnsi="Trebuchet MS"/>
                <w:sz w:val="18"/>
              </w:rPr>
              <w:t>30%</w:t>
            </w:r>
          </w:p>
        </w:tc>
        <w:tc>
          <w:tcPr>
            <w:tcW w:w="8505" w:type="dxa"/>
            <w:tcBorders>
              <w:bottom w:val="nil"/>
            </w:tcBorders>
          </w:tcPr>
          <w:p w14:paraId="4DF2CB35" w14:textId="77777777" w:rsidR="00740E4C" w:rsidRPr="0045633F" w:rsidRDefault="00740E4C" w:rsidP="00FD15AC">
            <w:pPr>
              <w:spacing w:before="40" w:after="40" w:line="240" w:lineRule="auto"/>
              <w:ind w:left="0" w:right="0"/>
              <w:jc w:val="left"/>
              <w:rPr>
                <w:rFonts w:ascii="Trebuchet MS" w:hAnsi="Trebuchet MS" w:cs="Trebuchet MS"/>
                <w:sz w:val="18"/>
                <w:szCs w:val="18"/>
              </w:rPr>
            </w:pPr>
            <w:r w:rsidRPr="0045633F">
              <w:rPr>
                <w:rFonts w:ascii="Trebuchet MS" w:hAnsi="Trebuchet MS"/>
                <w:sz w:val="18"/>
                <w:u w:val="single"/>
              </w:rPr>
              <w:t>Adekwatność, spójność i kompetencje partnerstwa</w:t>
            </w:r>
          </w:p>
          <w:p w14:paraId="766A8AB0"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Czy skład partnerstwa jest odpowiedni i spójny z zakresem terytorialnym i tematycznym projektu? </w:t>
            </w:r>
          </w:p>
          <w:p w14:paraId="70578B5A"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Czy skład partnerstwa odzwierciedla podejście oparte na kapitalizacji poprzez uwzględnienie:</w:t>
            </w:r>
          </w:p>
          <w:p w14:paraId="698A00FE" w14:textId="0D8B8DD5" w:rsidR="00740E4C" w:rsidRPr="0045633F" w:rsidRDefault="00ED6A79" w:rsidP="00740E4C">
            <w:pPr>
              <w:pStyle w:val="Akapitzlist"/>
              <w:numPr>
                <w:ilvl w:val="1"/>
                <w:numId w:val="45"/>
              </w:numPr>
              <w:spacing w:before="40" w:after="40" w:line="240" w:lineRule="auto"/>
              <w:ind w:left="738" w:right="0"/>
              <w:contextualSpacing w:val="0"/>
              <w:rPr>
                <w:rFonts w:ascii="Trebuchet MS" w:hAnsi="Trebuchet MS" w:cs="Trebuchet MS"/>
                <w:sz w:val="18"/>
                <w:szCs w:val="18"/>
              </w:rPr>
            </w:pPr>
            <w:r>
              <w:rPr>
                <w:rFonts w:ascii="Trebuchet MS" w:hAnsi="Trebuchet MS"/>
                <w:sz w:val="18"/>
              </w:rPr>
              <w:t>podmiotów, które</w:t>
            </w:r>
            <w:r w:rsidR="0097393C">
              <w:rPr>
                <w:rFonts w:ascii="Trebuchet MS" w:hAnsi="Trebuchet MS"/>
                <w:sz w:val="18"/>
              </w:rPr>
              <w:t xml:space="preserve"> </w:t>
            </w:r>
            <w:r w:rsidR="00740E4C" w:rsidRPr="0045633F">
              <w:rPr>
                <w:rFonts w:ascii="Trebuchet MS" w:hAnsi="Trebuchet MS"/>
                <w:sz w:val="18"/>
              </w:rPr>
              <w:t xml:space="preserve">aktywnie </w:t>
            </w:r>
            <w:r>
              <w:rPr>
                <w:rFonts w:ascii="Trebuchet MS" w:hAnsi="Trebuchet MS"/>
                <w:sz w:val="18"/>
              </w:rPr>
              <w:t>uczestniczyły we wcześniejszych, kapitalizowanych projektach</w:t>
            </w:r>
            <w:r w:rsidR="00740E4C" w:rsidRPr="0045633F">
              <w:rPr>
                <w:rFonts w:ascii="Trebuchet MS" w:hAnsi="Trebuchet MS"/>
                <w:sz w:val="18"/>
              </w:rPr>
              <w:t xml:space="preserve"> </w:t>
            </w:r>
            <w:proofErr w:type="spellStart"/>
            <w:r w:rsidR="00740E4C" w:rsidRPr="0045633F">
              <w:rPr>
                <w:rFonts w:ascii="Trebuchet MS" w:hAnsi="Trebuchet MS"/>
                <w:sz w:val="18"/>
              </w:rPr>
              <w:t>Interreg</w:t>
            </w:r>
            <w:proofErr w:type="spellEnd"/>
            <w:r w:rsidR="00740E4C" w:rsidRPr="0045633F">
              <w:rPr>
                <w:rFonts w:ascii="Trebuchet MS" w:hAnsi="Trebuchet MS"/>
                <w:sz w:val="18"/>
              </w:rPr>
              <w:t xml:space="preserve"> EUROPA ŚRODKOWA i </w:t>
            </w:r>
            <w:r>
              <w:rPr>
                <w:rFonts w:ascii="Trebuchet MS" w:hAnsi="Trebuchet MS"/>
                <w:sz w:val="18"/>
              </w:rPr>
              <w:t xml:space="preserve">podmiotów, które aktywnie uczestniczyły w kapitalizowanych projektach </w:t>
            </w:r>
            <w:r w:rsidR="00740E4C" w:rsidRPr="0045633F">
              <w:rPr>
                <w:rFonts w:ascii="Trebuchet MS" w:hAnsi="Trebuchet MS"/>
                <w:sz w:val="18"/>
              </w:rPr>
              <w:t xml:space="preserve">współpracy transgranicznej? </w:t>
            </w:r>
          </w:p>
          <w:p w14:paraId="6E54EF81" w14:textId="10BBAD41" w:rsidR="00740E4C" w:rsidRPr="0045633F" w:rsidRDefault="00740E4C" w:rsidP="00740E4C">
            <w:pPr>
              <w:pStyle w:val="Akapitzlist"/>
              <w:numPr>
                <w:ilvl w:val="1"/>
                <w:numId w:val="45"/>
              </w:numPr>
              <w:spacing w:before="40" w:after="40" w:line="240" w:lineRule="auto"/>
              <w:ind w:left="738" w:right="0"/>
              <w:contextualSpacing w:val="0"/>
              <w:rPr>
                <w:rFonts w:ascii="Trebuchet MS" w:hAnsi="Trebuchet MS" w:cs="Trebuchet MS"/>
                <w:sz w:val="18"/>
                <w:szCs w:val="18"/>
              </w:rPr>
            </w:pPr>
            <w:r w:rsidRPr="0045633F">
              <w:rPr>
                <w:rFonts w:ascii="Trebuchet MS" w:hAnsi="Trebuchet MS"/>
                <w:sz w:val="18"/>
              </w:rPr>
              <w:t xml:space="preserve">dodatkowe organizacje przyczyniające się do przeniesienia w górę lub w dół </w:t>
            </w:r>
            <w:r w:rsidR="00AE7DA5" w:rsidRPr="0045633F">
              <w:rPr>
                <w:rFonts w:ascii="Trebuchet MS" w:hAnsi="Trebuchet MS"/>
                <w:sz w:val="18"/>
              </w:rPr>
              <w:t>(</w:t>
            </w:r>
            <w:proofErr w:type="spellStart"/>
            <w:r w:rsidR="00AE7DA5" w:rsidRPr="0045633F">
              <w:rPr>
                <w:rFonts w:ascii="Trebuchet MS" w:hAnsi="Trebuchet MS"/>
                <w:sz w:val="18"/>
              </w:rPr>
              <w:t>upstreamingu</w:t>
            </w:r>
            <w:proofErr w:type="spellEnd"/>
            <w:r w:rsidR="00AE7DA5" w:rsidRPr="0045633F">
              <w:rPr>
                <w:rFonts w:ascii="Trebuchet MS" w:hAnsi="Trebuchet MS"/>
                <w:sz w:val="18"/>
              </w:rPr>
              <w:t xml:space="preserve"> lub </w:t>
            </w:r>
            <w:proofErr w:type="spellStart"/>
            <w:r w:rsidR="00AE7DA5" w:rsidRPr="0045633F">
              <w:rPr>
                <w:rFonts w:ascii="Trebuchet MS" w:hAnsi="Trebuchet MS"/>
                <w:sz w:val="18"/>
              </w:rPr>
              <w:t>downstreamingu</w:t>
            </w:r>
            <w:proofErr w:type="spellEnd"/>
            <w:r w:rsidR="00AE7DA5" w:rsidRPr="0045633F">
              <w:rPr>
                <w:rFonts w:ascii="Trebuchet MS" w:hAnsi="Trebuchet MS"/>
                <w:sz w:val="18"/>
              </w:rPr>
              <w:t xml:space="preserve">) </w:t>
            </w:r>
            <w:r w:rsidRPr="0045633F">
              <w:rPr>
                <w:rFonts w:ascii="Trebuchet MS" w:hAnsi="Trebuchet MS"/>
                <w:sz w:val="18"/>
              </w:rPr>
              <w:t>istniejących produktów i rezultatów?</w:t>
            </w:r>
          </w:p>
          <w:p w14:paraId="4B7522E5" w14:textId="317DC0A1"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Czy partnerzy wykazują wystarczające kompetencje i zdolności do realizacji zaplanowanych działań w obszarach docelowych i osiągnięcia oczekiwanych rezultatów na poziomie lokalnym lub regionalnym? Czy partnerstwo posiada prawo własności lub prawa do korzystania z produktów</w:t>
            </w:r>
            <w:r w:rsidR="00ED6A79">
              <w:rPr>
                <w:rFonts w:ascii="Trebuchet MS" w:hAnsi="Trebuchet MS"/>
                <w:sz w:val="18"/>
              </w:rPr>
              <w:t xml:space="preserve"> i rezultatów</w:t>
            </w:r>
            <w:r w:rsidRPr="0045633F">
              <w:rPr>
                <w:rFonts w:ascii="Trebuchet MS" w:hAnsi="Trebuchet MS"/>
                <w:sz w:val="18"/>
              </w:rPr>
              <w:t>, które mają zostać skapitalizowane?</w:t>
            </w:r>
          </w:p>
          <w:p w14:paraId="67C88EEB"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Czy partnerzy mają jasno określoną rolę i odpowiednie kompetencje do wypełniania swoich zadań? W przypadku partnerów spoza obszaru objętego programem, czy wartość dodana ich udziału jest należycie uzasadniona? </w:t>
            </w:r>
          </w:p>
          <w:p w14:paraId="141FC483" w14:textId="3ADEF8C0"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Czy wnioskodawca </w:t>
            </w:r>
            <w:r w:rsidR="00AE7DA5" w:rsidRPr="0045633F">
              <w:rPr>
                <w:rFonts w:ascii="Trebuchet MS" w:hAnsi="Trebuchet MS"/>
                <w:sz w:val="18"/>
              </w:rPr>
              <w:t>wiodący</w:t>
            </w:r>
            <w:r w:rsidRPr="0045633F">
              <w:rPr>
                <w:rFonts w:ascii="Trebuchet MS" w:hAnsi="Trebuchet MS"/>
                <w:sz w:val="18"/>
              </w:rPr>
              <w:t xml:space="preserve"> ma wystarczające doświadczenie i możliwości do zarządzania projektem współpracy ponadnarodowej lub czy istnieje jasny plan zdobycia brakujących kompetencji poprzez np. zatrudnienie dodatkowego personelu lub podwykonawców? </w:t>
            </w:r>
          </w:p>
        </w:tc>
      </w:tr>
      <w:tr w:rsidR="00740E4C" w:rsidRPr="0045633F" w14:paraId="2D5ED61D" w14:textId="77777777" w:rsidTr="00740E4C">
        <w:trPr>
          <w:trHeight w:val="667"/>
        </w:trPr>
        <w:tc>
          <w:tcPr>
            <w:tcW w:w="562" w:type="dxa"/>
            <w:vMerge/>
            <w:shd w:val="clear" w:color="auto" w:fill="E5E9ED"/>
            <w:vAlign w:val="center"/>
          </w:tcPr>
          <w:p w14:paraId="2E599A6B" w14:textId="77777777" w:rsidR="00740E4C" w:rsidRPr="0045633F" w:rsidRDefault="00740E4C" w:rsidP="00FD15AC">
            <w:pPr>
              <w:spacing w:before="40" w:after="40" w:line="240" w:lineRule="auto"/>
              <w:ind w:left="0" w:right="0"/>
              <w:jc w:val="center"/>
              <w:rPr>
                <w:rFonts w:ascii="Trebuchet MS" w:hAnsi="Trebuchet MS" w:cs="Trebuchet MS"/>
                <w:sz w:val="18"/>
                <w:szCs w:val="18"/>
                <w:highlight w:val="yellow"/>
              </w:rPr>
            </w:pPr>
          </w:p>
        </w:tc>
        <w:tc>
          <w:tcPr>
            <w:tcW w:w="1134" w:type="dxa"/>
            <w:vMerge/>
            <w:shd w:val="clear" w:color="auto" w:fill="C8D3D8"/>
            <w:vAlign w:val="center"/>
          </w:tcPr>
          <w:p w14:paraId="3E85B8FD" w14:textId="77777777" w:rsidR="00740E4C" w:rsidRPr="0045633F" w:rsidRDefault="00740E4C" w:rsidP="00FD15AC">
            <w:pPr>
              <w:spacing w:before="40" w:after="40" w:line="240" w:lineRule="auto"/>
              <w:ind w:left="0" w:right="0"/>
              <w:jc w:val="center"/>
              <w:rPr>
                <w:rFonts w:ascii="Trebuchet MS" w:hAnsi="Trebuchet MS" w:cs="Trebuchet MS"/>
                <w:sz w:val="18"/>
                <w:szCs w:val="18"/>
                <w:highlight w:val="yellow"/>
              </w:rPr>
            </w:pPr>
          </w:p>
        </w:tc>
        <w:tc>
          <w:tcPr>
            <w:tcW w:w="8505" w:type="dxa"/>
            <w:tcBorders>
              <w:top w:val="nil"/>
              <w:bottom w:val="single" w:sz="4" w:space="0" w:color="auto"/>
            </w:tcBorders>
          </w:tcPr>
          <w:p w14:paraId="2B168BA4" w14:textId="77777777" w:rsidR="00740E4C" w:rsidRPr="0045633F" w:rsidRDefault="00740E4C" w:rsidP="00FD15AC">
            <w:pPr>
              <w:spacing w:before="40" w:after="40" w:line="240" w:lineRule="auto"/>
              <w:ind w:left="33" w:right="0"/>
              <w:rPr>
                <w:rFonts w:ascii="Trebuchet MS" w:hAnsi="Trebuchet MS" w:cs="Trebuchet MS"/>
                <w:sz w:val="18"/>
                <w:szCs w:val="18"/>
                <w:u w:val="single"/>
              </w:rPr>
            </w:pPr>
            <w:r w:rsidRPr="0045633F">
              <w:rPr>
                <w:rFonts w:ascii="Trebuchet MS" w:hAnsi="Trebuchet MS"/>
                <w:sz w:val="18"/>
                <w:u w:val="single"/>
              </w:rPr>
              <w:t xml:space="preserve">Współpraca ponadnarodowa </w:t>
            </w:r>
          </w:p>
          <w:p w14:paraId="1AF7E23B" w14:textId="101DDA81"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W jakim stopniu partnerstwo odzwierciedla podejście oparte na współpracy transnarodowej i czy jest ono zrównoważone pod względem geograficznym? </w:t>
            </w:r>
          </w:p>
        </w:tc>
      </w:tr>
      <w:tr w:rsidR="00740E4C" w:rsidRPr="0045633F" w14:paraId="0BCE0A07" w14:textId="77777777" w:rsidTr="00740E4C">
        <w:trPr>
          <w:cantSplit/>
          <w:trHeight w:val="2701"/>
        </w:trPr>
        <w:tc>
          <w:tcPr>
            <w:tcW w:w="562" w:type="dxa"/>
            <w:vMerge w:val="restart"/>
            <w:shd w:val="clear" w:color="auto" w:fill="E5E9ED"/>
            <w:textDirection w:val="btLr"/>
            <w:vAlign w:val="center"/>
          </w:tcPr>
          <w:p w14:paraId="2A48F4DF" w14:textId="77777777" w:rsidR="00740E4C" w:rsidRPr="0045633F" w:rsidRDefault="00740E4C" w:rsidP="00FD15AC">
            <w:pPr>
              <w:spacing w:before="40" w:after="40" w:line="240" w:lineRule="auto"/>
              <w:ind w:left="113" w:right="113"/>
              <w:jc w:val="center"/>
              <w:rPr>
                <w:rFonts w:ascii="Trebuchet MS" w:hAnsi="Trebuchet MS" w:cs="Trebuchet MS"/>
                <w:sz w:val="18"/>
                <w:szCs w:val="18"/>
              </w:rPr>
            </w:pPr>
            <w:r w:rsidRPr="0045633F">
              <w:rPr>
                <w:rFonts w:ascii="Trebuchet MS" w:hAnsi="Trebuchet MS"/>
                <w:b/>
                <w:sz w:val="18"/>
              </w:rPr>
              <w:lastRenderedPageBreak/>
              <w:t>OPERACYJNE</w:t>
            </w:r>
          </w:p>
        </w:tc>
        <w:tc>
          <w:tcPr>
            <w:tcW w:w="1134" w:type="dxa"/>
            <w:vMerge w:val="restart"/>
            <w:shd w:val="clear" w:color="auto" w:fill="C8D3D8"/>
            <w:vAlign w:val="center"/>
          </w:tcPr>
          <w:p w14:paraId="5B685B64" w14:textId="77777777" w:rsidR="00740E4C" w:rsidRDefault="00743812" w:rsidP="00740E4C">
            <w:pPr>
              <w:spacing w:before="40" w:after="40" w:line="240" w:lineRule="auto"/>
              <w:ind w:left="0" w:right="0"/>
              <w:jc w:val="center"/>
              <w:rPr>
                <w:rFonts w:ascii="Trebuchet MS" w:hAnsi="Trebuchet MS"/>
                <w:sz w:val="18"/>
              </w:rPr>
            </w:pPr>
            <w:r>
              <w:rPr>
                <w:rFonts w:ascii="Trebuchet MS" w:hAnsi="Trebuchet MS"/>
                <w:sz w:val="18"/>
              </w:rPr>
              <w:t>Realizacja</w:t>
            </w:r>
          </w:p>
          <w:p w14:paraId="72B0F9B0" w14:textId="4F4417BA" w:rsidR="00207749" w:rsidRPr="0045633F" w:rsidRDefault="00207749" w:rsidP="00740E4C">
            <w:pPr>
              <w:spacing w:before="40" w:after="40" w:line="240" w:lineRule="auto"/>
              <w:ind w:left="0" w:right="0"/>
              <w:jc w:val="center"/>
              <w:rPr>
                <w:rFonts w:ascii="Trebuchet MS" w:hAnsi="Trebuchet MS" w:cs="Trebuchet MS"/>
                <w:sz w:val="18"/>
                <w:szCs w:val="18"/>
              </w:rPr>
            </w:pPr>
            <w:r>
              <w:rPr>
                <w:rFonts w:ascii="Trebuchet MS" w:hAnsi="Trebuchet MS"/>
                <w:sz w:val="18"/>
              </w:rPr>
              <w:t>30%</w:t>
            </w:r>
          </w:p>
        </w:tc>
        <w:tc>
          <w:tcPr>
            <w:tcW w:w="8505" w:type="dxa"/>
          </w:tcPr>
          <w:p w14:paraId="0A67B9A5" w14:textId="4946A452" w:rsidR="00740E4C" w:rsidRPr="0045633F" w:rsidRDefault="00740E4C" w:rsidP="00FD15AC">
            <w:pPr>
              <w:spacing w:before="40" w:after="40" w:line="240" w:lineRule="auto"/>
              <w:ind w:left="0" w:right="0"/>
              <w:jc w:val="left"/>
              <w:rPr>
                <w:rFonts w:ascii="Trebuchet MS" w:hAnsi="Trebuchet MS" w:cs="Trebuchet MS"/>
                <w:sz w:val="18"/>
                <w:szCs w:val="18"/>
              </w:rPr>
            </w:pPr>
            <w:r w:rsidRPr="0045633F">
              <w:rPr>
                <w:rFonts w:ascii="Trebuchet MS" w:hAnsi="Trebuchet MS"/>
                <w:sz w:val="18"/>
                <w:u w:val="single"/>
              </w:rPr>
              <w:t>Metod</w:t>
            </w:r>
            <w:r w:rsidR="004B7484" w:rsidRPr="0045633F">
              <w:rPr>
                <w:rFonts w:ascii="Trebuchet MS" w:hAnsi="Trebuchet MS"/>
                <w:sz w:val="18"/>
                <w:u w:val="single"/>
              </w:rPr>
              <w:t>ologia</w:t>
            </w:r>
            <w:r w:rsidRPr="0045633F">
              <w:rPr>
                <w:rFonts w:ascii="Trebuchet MS" w:hAnsi="Trebuchet MS"/>
                <w:sz w:val="18"/>
                <w:u w:val="single"/>
              </w:rPr>
              <w:t xml:space="preserve"> i plan pracy (20%)</w:t>
            </w:r>
          </w:p>
          <w:p w14:paraId="4849A736"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Czy metodologia pozwoli na uzyskanie planowanych produktów i rezultatów? Czy plan pracy i harmonogram działań, wyniki i rezultaty są realistyczne, spójne i przejrzyste? Czy wykazano należycie wspólne opracowywanie lub wdrażanie wyników? W przypadku inwestycji, czy są one wyraźnie istotne dla osiągnięcia celów projektu? Czy mają one wyraźny ponadnarodowy i pilotażowy charakter?</w:t>
            </w:r>
          </w:p>
          <w:p w14:paraId="4CA0AC44" w14:textId="46F62253"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Czy działania komunikacyjne umieszczone w planie pracy są istotne dla osiągnięcia celów komunikacyjnych i zgodne z wymogami określonymi w </w:t>
            </w:r>
            <w:r w:rsidR="00AE7DA5" w:rsidRPr="0045633F">
              <w:rPr>
                <w:rFonts w:ascii="Trebuchet MS" w:hAnsi="Trebuchet MS"/>
                <w:sz w:val="18"/>
              </w:rPr>
              <w:t>warunkach</w:t>
            </w:r>
            <w:r w:rsidRPr="0045633F">
              <w:rPr>
                <w:rFonts w:ascii="Trebuchet MS" w:hAnsi="Trebuchet MS"/>
                <w:sz w:val="18"/>
              </w:rPr>
              <w:t xml:space="preserve"> naboru? W jakim stopniu grupy docelowe (i inn</w:t>
            </w:r>
            <w:r w:rsidR="004B7484" w:rsidRPr="0045633F">
              <w:rPr>
                <w:rFonts w:ascii="Trebuchet MS" w:hAnsi="Trebuchet MS"/>
                <w:sz w:val="18"/>
              </w:rPr>
              <w:t>i interesariusze</w:t>
            </w:r>
            <w:r w:rsidRPr="0045633F">
              <w:rPr>
                <w:rFonts w:ascii="Trebuchet MS" w:hAnsi="Trebuchet MS"/>
                <w:sz w:val="18"/>
              </w:rPr>
              <w:t>, w tym partnerzy stowarzyszeni) są aktywnie zaangażowani w działania projektowe?</w:t>
            </w:r>
          </w:p>
          <w:p w14:paraId="4AFD8AE3" w14:textId="0D61E592"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 xml:space="preserve">Jak dobrze wniosek </w:t>
            </w:r>
            <w:r w:rsidR="004B7484" w:rsidRPr="0045633F">
              <w:rPr>
                <w:rFonts w:ascii="Trebuchet MS" w:hAnsi="Trebuchet MS"/>
                <w:sz w:val="18"/>
              </w:rPr>
              <w:t>projektowy</w:t>
            </w:r>
            <w:r w:rsidRPr="0045633F">
              <w:rPr>
                <w:rFonts w:ascii="Trebuchet MS" w:hAnsi="Trebuchet MS"/>
                <w:sz w:val="18"/>
              </w:rPr>
              <w:t xml:space="preserve"> uwzględnia własność/trwałość, długotrwałe efekty i możliwość przeniesienia produktów i rezultatów?</w:t>
            </w:r>
          </w:p>
          <w:p w14:paraId="7BC60CAA" w14:textId="77777777" w:rsidR="00740E4C" w:rsidRPr="0045633F" w:rsidRDefault="00740E4C" w:rsidP="00740E4C">
            <w:pPr>
              <w:numPr>
                <w:ilvl w:val="0"/>
                <w:numId w:val="32"/>
              </w:numPr>
              <w:spacing w:before="40" w:after="40" w:line="240" w:lineRule="auto"/>
              <w:ind w:left="311" w:right="0" w:hanging="311"/>
              <w:rPr>
                <w:rFonts w:ascii="Trebuchet MS" w:hAnsi="Trebuchet MS" w:cs="Trebuchet MS"/>
                <w:sz w:val="18"/>
                <w:szCs w:val="18"/>
              </w:rPr>
            </w:pPr>
            <w:r w:rsidRPr="0045633F">
              <w:rPr>
                <w:rFonts w:ascii="Trebuchet MS" w:hAnsi="Trebuchet MS"/>
                <w:sz w:val="18"/>
              </w:rPr>
              <w:t>Czy podejście do zarządzania wykazuje odpowiedni potencjał zapewniający należyte zarządzanie projektem, koordynację i ograniczanie ryzyka?</w:t>
            </w:r>
          </w:p>
        </w:tc>
      </w:tr>
      <w:tr w:rsidR="00740E4C" w:rsidRPr="0045633F" w14:paraId="353043B5" w14:textId="77777777" w:rsidTr="00740E4C">
        <w:trPr>
          <w:cantSplit/>
          <w:trHeight w:val="573"/>
        </w:trPr>
        <w:tc>
          <w:tcPr>
            <w:tcW w:w="562" w:type="dxa"/>
            <w:vMerge/>
            <w:shd w:val="clear" w:color="auto" w:fill="E5E9ED"/>
            <w:textDirection w:val="btLr"/>
            <w:vAlign w:val="center"/>
          </w:tcPr>
          <w:p w14:paraId="7A635F05" w14:textId="77777777" w:rsidR="00740E4C" w:rsidRPr="0045633F" w:rsidRDefault="00740E4C" w:rsidP="00FD15AC">
            <w:pPr>
              <w:spacing w:before="40" w:after="40" w:line="240" w:lineRule="auto"/>
              <w:ind w:left="113" w:right="113"/>
              <w:jc w:val="center"/>
              <w:rPr>
                <w:rFonts w:ascii="Trebuchet MS" w:hAnsi="Trebuchet MS" w:cs="Trebuchet MS"/>
                <w:b/>
                <w:spacing w:val="20"/>
                <w:sz w:val="18"/>
                <w:szCs w:val="18"/>
                <w:highlight w:val="yellow"/>
              </w:rPr>
            </w:pPr>
          </w:p>
        </w:tc>
        <w:tc>
          <w:tcPr>
            <w:tcW w:w="1134" w:type="dxa"/>
            <w:vMerge/>
            <w:shd w:val="clear" w:color="auto" w:fill="C8D3D8"/>
            <w:vAlign w:val="center"/>
          </w:tcPr>
          <w:p w14:paraId="514130A9" w14:textId="77777777" w:rsidR="00740E4C" w:rsidRPr="0045633F" w:rsidRDefault="00740E4C" w:rsidP="00FD15AC">
            <w:pPr>
              <w:spacing w:before="40" w:after="40" w:line="240" w:lineRule="auto"/>
              <w:ind w:left="0" w:right="0"/>
              <w:jc w:val="center"/>
              <w:rPr>
                <w:rFonts w:ascii="Trebuchet MS" w:hAnsi="Trebuchet MS" w:cs="Trebuchet MS"/>
                <w:sz w:val="18"/>
                <w:szCs w:val="18"/>
                <w:highlight w:val="yellow"/>
              </w:rPr>
            </w:pPr>
          </w:p>
        </w:tc>
        <w:tc>
          <w:tcPr>
            <w:tcW w:w="8505" w:type="dxa"/>
            <w:tcBorders>
              <w:top w:val="nil"/>
            </w:tcBorders>
          </w:tcPr>
          <w:p w14:paraId="4CF4A853" w14:textId="77777777" w:rsidR="00740E4C" w:rsidRPr="0045633F" w:rsidRDefault="00740E4C" w:rsidP="00FD15AC">
            <w:pPr>
              <w:spacing w:before="40" w:after="40" w:line="240" w:lineRule="auto"/>
              <w:ind w:left="33" w:right="0"/>
              <w:rPr>
                <w:rFonts w:ascii="Trebuchet MS" w:hAnsi="Trebuchet MS" w:cs="Trebuchet MS"/>
                <w:sz w:val="18"/>
                <w:szCs w:val="18"/>
                <w:u w:val="single"/>
              </w:rPr>
            </w:pPr>
            <w:r w:rsidRPr="0045633F">
              <w:rPr>
                <w:rFonts w:ascii="Trebuchet MS" w:hAnsi="Trebuchet MS"/>
                <w:sz w:val="18"/>
                <w:u w:val="single"/>
              </w:rPr>
              <w:t>Budżet (10%)</w:t>
            </w:r>
          </w:p>
          <w:p w14:paraId="60EA4554" w14:textId="77777777" w:rsidR="00740E4C" w:rsidRPr="0045633F" w:rsidRDefault="00740E4C" w:rsidP="00740E4C">
            <w:pPr>
              <w:pStyle w:val="Akapitzlist"/>
              <w:numPr>
                <w:ilvl w:val="0"/>
                <w:numId w:val="33"/>
              </w:numPr>
              <w:spacing w:before="40" w:after="40" w:line="240" w:lineRule="auto"/>
              <w:ind w:right="0"/>
              <w:rPr>
                <w:rFonts w:ascii="Trebuchet MS" w:hAnsi="Trebuchet MS" w:cs="Trebuchet MS"/>
                <w:sz w:val="18"/>
                <w:szCs w:val="18"/>
                <w:u w:val="single"/>
              </w:rPr>
            </w:pPr>
            <w:r w:rsidRPr="0045633F">
              <w:rPr>
                <w:rFonts w:ascii="Trebuchet MS" w:hAnsi="Trebuchet MS"/>
                <w:sz w:val="18"/>
              </w:rPr>
              <w:t>Czy całkowity budżet wykazuje dobry stosunek wartości do ceny? Czy koncepcja projektu jest spójna z budżetem? Czy wkłady finansowe partnerów są zrównoważone i czy odzwierciedlają ich zakres odpowiedzialności?</w:t>
            </w:r>
          </w:p>
        </w:tc>
      </w:tr>
    </w:tbl>
    <w:p w14:paraId="708CD68A" w14:textId="77777777" w:rsidR="00740E4C" w:rsidRPr="0045633F" w:rsidRDefault="00740E4C" w:rsidP="00134645">
      <w:pPr>
        <w:pStyle w:val="CE-StandardText"/>
        <w:rPr>
          <w:szCs w:val="20"/>
        </w:rPr>
      </w:pPr>
    </w:p>
    <w:p w14:paraId="26EEAB8C" w14:textId="7207F95A" w:rsidR="001351F2" w:rsidRPr="0045633F" w:rsidRDefault="00231375" w:rsidP="00231375">
      <w:pPr>
        <w:pStyle w:val="CE-StandardText"/>
      </w:pPr>
      <w:r w:rsidRPr="0045633F">
        <w:t xml:space="preserve">Aby pomóc wnioskodawcom w sporządzeniu wniosków </w:t>
      </w:r>
      <w:r w:rsidR="004B7484" w:rsidRPr="0045633F">
        <w:t>projektowych</w:t>
      </w:r>
      <w:r w:rsidRPr="0045633F">
        <w:t xml:space="preserve">, pod tym </w:t>
      </w:r>
      <w:hyperlink r:id="rId23" w:history="1">
        <w:r w:rsidRPr="0055719A">
          <w:rPr>
            <w:rStyle w:val="Hipercze"/>
          </w:rPr>
          <w:t>linkiem</w:t>
        </w:r>
      </w:hyperlink>
      <w:r w:rsidRPr="0045633F">
        <w:t xml:space="preserve"> dostępne jest bezpłatne narzędzie samooceny odzwierciedlające kryteria oceny i pytania przewodnie. </w:t>
      </w:r>
    </w:p>
    <w:p w14:paraId="256FDC85" w14:textId="77777777" w:rsidR="00B540A8" w:rsidRPr="0045633F" w:rsidRDefault="00B540A8" w:rsidP="00605DE4">
      <w:pPr>
        <w:pStyle w:val="CE-StandardText"/>
      </w:pPr>
    </w:p>
    <w:p w14:paraId="7D451D5A" w14:textId="77777777" w:rsidR="002C01A7" w:rsidRPr="0045633F" w:rsidRDefault="002C01A7" w:rsidP="00B124DE">
      <w:pPr>
        <w:pStyle w:val="CE-Headline1"/>
        <w:numPr>
          <w:ilvl w:val="0"/>
          <w:numId w:val="1"/>
        </w:numPr>
        <w:spacing w:before="240" w:after="0"/>
        <w:rPr>
          <w:sz w:val="28"/>
        </w:rPr>
      </w:pPr>
      <w:r w:rsidRPr="0045633F">
        <w:rPr>
          <w:sz w:val="28"/>
        </w:rPr>
        <w:t>Zawieranie umów w ramach zatwierdzonych projektów</w:t>
      </w:r>
    </w:p>
    <w:p w14:paraId="198B4D80" w14:textId="23A7A892" w:rsidR="00826008" w:rsidRPr="0045633F" w:rsidRDefault="00826008" w:rsidP="002C01A7">
      <w:pPr>
        <w:pStyle w:val="CE-StandardText"/>
      </w:pPr>
      <w:r w:rsidRPr="0045633F">
        <w:t>Po podjęciu decyzji o finansowaniu przez komitet monitorujący program i, w stosownych przypadkach, po pomyślnym spełnieniu warunków zatwierdzenia określonych przez komitet, zostanie zawarta umowa o dofinansowanie między instytucją zarządzającą a partnerami wiodącymi wybranych wniosków.</w:t>
      </w:r>
    </w:p>
    <w:p w14:paraId="6453B7C9" w14:textId="77777777" w:rsidR="002C01A7" w:rsidRPr="0045633F" w:rsidRDefault="002C01A7" w:rsidP="002C01A7">
      <w:pPr>
        <w:pStyle w:val="CE-StandardText"/>
      </w:pPr>
      <w:r w:rsidRPr="0045633F">
        <w:t xml:space="preserve">Umowa o dofinansowanie stanowić będzie ramy prawne na potrzeby realizacji projektu. Potwierdzi ona ostateczne zobowiązanie EFRR do realizacji projektu, określi warunki wsparcia i ustalenia dotyczące realizacji. Integralną częścią umowy o dofinansowanie będzie najnowsza wersja zatwierdzonego formularza wniosku. Wzór umowy o dofinansowanie dostępny jest na stronie </w:t>
      </w:r>
      <w:hyperlink r:id="rId24" w:history="1">
        <w:r w:rsidRPr="0045633F">
          <w:rPr>
            <w:rStyle w:val="Hipercze"/>
          </w:rPr>
          <w:t>www.interreg-central.eu/documents</w:t>
        </w:r>
      </w:hyperlink>
      <w:r w:rsidRPr="0045633F">
        <w:t xml:space="preserve">. </w:t>
      </w:r>
    </w:p>
    <w:p w14:paraId="7ABE8D42" w14:textId="53B44545" w:rsidR="002C01A7" w:rsidRPr="0045633F" w:rsidRDefault="002C01A7" w:rsidP="002C01A7">
      <w:pPr>
        <w:pStyle w:val="CE-StandardText"/>
      </w:pPr>
      <w:r w:rsidRPr="0045633F">
        <w:t xml:space="preserve">Partner wiodący ustali w umowie partnerskiej rozwiązania prawne dotyczące relacji ze wszystkimi partnerami projektu. Umowa partnerska zawierać będzie postanowienia, które m.in. gwarantują należyte zarządzanie finansowe środkami przeznaczonymi na projekt, w tym ustalenia dotyczące odzyskiwania kwot nienależnie wypłaconych. Wzór umowy partnerskiej dostępny jest również na stronie </w:t>
      </w:r>
      <w:hyperlink r:id="rId25" w:history="1">
        <w:r w:rsidRPr="0045633F">
          <w:rPr>
            <w:rStyle w:val="Hipercze"/>
          </w:rPr>
          <w:t>www.interreg-central.eu/documents</w:t>
        </w:r>
      </w:hyperlink>
      <w:r w:rsidRPr="0045633F">
        <w:t>.</w:t>
      </w:r>
    </w:p>
    <w:p w14:paraId="7B3E04C0" w14:textId="77777777" w:rsidR="002C01A7" w:rsidRPr="0045633F" w:rsidRDefault="002C01A7" w:rsidP="00605DE4">
      <w:pPr>
        <w:pStyle w:val="CE-StandardText"/>
      </w:pPr>
    </w:p>
    <w:p w14:paraId="1549299F" w14:textId="77777777" w:rsidR="00B124DE" w:rsidRPr="0045633F" w:rsidRDefault="00B124DE" w:rsidP="00B124DE">
      <w:pPr>
        <w:pStyle w:val="CE-Headline1"/>
        <w:numPr>
          <w:ilvl w:val="0"/>
          <w:numId w:val="1"/>
        </w:numPr>
        <w:spacing w:before="240" w:after="0"/>
        <w:rPr>
          <w:sz w:val="28"/>
        </w:rPr>
      </w:pPr>
      <w:r w:rsidRPr="0045633F">
        <w:rPr>
          <w:sz w:val="28"/>
        </w:rPr>
        <w:t>Składanie wniosków i termin składania wniosków</w:t>
      </w:r>
    </w:p>
    <w:p w14:paraId="32CE7395" w14:textId="18E2C8FB" w:rsidR="00B124DE" w:rsidRPr="0045633F" w:rsidRDefault="00B124DE" w:rsidP="00B124DE">
      <w:pPr>
        <w:pStyle w:val="CE-StandardText"/>
      </w:pPr>
      <w:r w:rsidRPr="0045633F">
        <w:t xml:space="preserve">Strategiczny nabór </w:t>
      </w:r>
      <w:proofErr w:type="spellStart"/>
      <w:r w:rsidRPr="0045633F">
        <w:t>kapitalizacyjny</w:t>
      </w:r>
      <w:proofErr w:type="spellEnd"/>
      <w:r w:rsidRPr="0045633F">
        <w:t xml:space="preserve"> ma formę procedury jednoetapowej. </w:t>
      </w:r>
    </w:p>
    <w:p w14:paraId="3534E529" w14:textId="77777777" w:rsidR="00B124DE" w:rsidRPr="0045633F" w:rsidRDefault="00B124DE" w:rsidP="00B124DE">
      <w:pPr>
        <w:pStyle w:val="CE-StandardText"/>
      </w:pPr>
      <w:r w:rsidRPr="0045633F">
        <w:t>Wnioski projektowe należy składać w języku angielskim, wyłącznie za pośrednictwem internetowego wspólnego elektronicznego systemu monitorowania (</w:t>
      </w:r>
      <w:proofErr w:type="spellStart"/>
      <w:r w:rsidRPr="0045633F">
        <w:t>Jems</w:t>
      </w:r>
      <w:proofErr w:type="spellEnd"/>
      <w:r w:rsidRPr="0045633F">
        <w:t xml:space="preserve">) programu </w:t>
      </w:r>
      <w:proofErr w:type="spellStart"/>
      <w:r w:rsidRPr="0045633F">
        <w:t>Interreg</w:t>
      </w:r>
      <w:proofErr w:type="spellEnd"/>
      <w:r w:rsidRPr="0045633F">
        <w:t xml:space="preserve"> EUROPA ŚRODKOWA, który jest dostępny pod adresem </w:t>
      </w:r>
      <w:hyperlink r:id="rId26" w:history="1">
        <w:r w:rsidRPr="0045633F">
          <w:rPr>
            <w:rStyle w:val="Hipercze"/>
          </w:rPr>
          <w:t>https://jems.interreg-central.eu</w:t>
        </w:r>
      </w:hyperlink>
      <w:r w:rsidRPr="0045633F">
        <w:t xml:space="preserve">. </w:t>
      </w:r>
    </w:p>
    <w:p w14:paraId="49481B0E" w14:textId="0F02D02A" w:rsidR="00B124DE" w:rsidRPr="0045633F" w:rsidRDefault="00B124DE" w:rsidP="00B124DE">
      <w:pPr>
        <w:pStyle w:val="CE-StandardText"/>
      </w:pPr>
      <w:r w:rsidRPr="0045633F">
        <w:t xml:space="preserve">Wnioski dotyczące projektu składa wnioskodawca </w:t>
      </w:r>
      <w:r w:rsidR="00AE7DA5" w:rsidRPr="0045633F">
        <w:t>wiodący</w:t>
      </w:r>
      <w:r w:rsidRPr="0045633F">
        <w:t xml:space="preserve"> najpóźniej do:</w:t>
      </w:r>
    </w:p>
    <w:p w14:paraId="6E42B4A9" w14:textId="77777777" w:rsidR="00B124DE" w:rsidRPr="0045633F" w:rsidRDefault="00B124DE" w:rsidP="00B124DE">
      <w:pPr>
        <w:pStyle w:val="CE-StandardText"/>
      </w:pPr>
    </w:p>
    <w:tbl>
      <w:tblPr>
        <w:tblStyle w:val="Tabela-Siatka"/>
        <w:tblW w:w="0" w:type="auto"/>
        <w:jc w:val="center"/>
        <w:tblLook w:val="04A0" w:firstRow="1" w:lastRow="0" w:firstColumn="1" w:lastColumn="0" w:noHBand="0" w:noVBand="1"/>
      </w:tblPr>
      <w:tblGrid>
        <w:gridCol w:w="6091"/>
      </w:tblGrid>
      <w:tr w:rsidR="00B124DE" w:rsidRPr="0045633F" w14:paraId="438E9262" w14:textId="77777777" w:rsidTr="00026124">
        <w:trPr>
          <w:jc w:val="center"/>
        </w:trPr>
        <w:tc>
          <w:tcPr>
            <w:tcW w:w="6091" w:type="dxa"/>
          </w:tcPr>
          <w:p w14:paraId="1019A9AA" w14:textId="1E5BA568" w:rsidR="00B124DE" w:rsidRPr="0045633F" w:rsidRDefault="00826008" w:rsidP="00026124">
            <w:pPr>
              <w:pStyle w:val="CE-StandardText"/>
              <w:spacing w:after="120"/>
              <w:jc w:val="center"/>
            </w:pPr>
            <w:r w:rsidRPr="0045633F">
              <w:rPr>
                <w:b/>
              </w:rPr>
              <w:t>Wtorku 27 listopada 2025 r, godz. 16:00 czasu środkowoeuropejskiego (CET)</w:t>
            </w:r>
          </w:p>
        </w:tc>
      </w:tr>
    </w:tbl>
    <w:p w14:paraId="4F929936" w14:textId="77777777" w:rsidR="00B124DE" w:rsidRPr="0045633F" w:rsidRDefault="00B124DE" w:rsidP="00B124DE">
      <w:pPr>
        <w:pStyle w:val="CE-StandardText"/>
      </w:pPr>
    </w:p>
    <w:p w14:paraId="460C7DC4" w14:textId="6AE4B874" w:rsidR="00B124DE" w:rsidRPr="0045633F" w:rsidRDefault="00B124DE" w:rsidP="00B124DE">
      <w:pPr>
        <w:pStyle w:val="CE-StandardText"/>
      </w:pPr>
      <w:r w:rsidRPr="0045633F">
        <w:t>Pakiet aplikacyjny zawiera również wzór formularza wniosku w wersji off</w:t>
      </w:r>
      <w:r w:rsidR="00BC6F96" w:rsidRPr="0045633F">
        <w:t>-</w:t>
      </w:r>
      <w:proofErr w:type="spellStart"/>
      <w:r w:rsidRPr="0045633F">
        <w:t>line</w:t>
      </w:r>
      <w:proofErr w:type="spellEnd"/>
      <w:r w:rsidRPr="0045633F">
        <w:t xml:space="preserve"> (wyłącznie do celów informacyjnych), który zawiera dodatkowe wskazówki dotyczące wypełniania poszczególnych sekcji.</w:t>
      </w:r>
    </w:p>
    <w:p w14:paraId="6841972D" w14:textId="77777777" w:rsidR="00B124DE" w:rsidRPr="0045633F" w:rsidRDefault="00B124DE" w:rsidP="00B124DE">
      <w:pPr>
        <w:pStyle w:val="CE-StandardText"/>
      </w:pPr>
      <w:r w:rsidRPr="0045633F">
        <w:t xml:space="preserve">Przewidywany termin podjęcia przez KM decyzji o dofinansowaniu zostanie opublikowany na stronie internetowej programu </w:t>
      </w:r>
      <w:hyperlink r:id="rId27" w:history="1">
        <w:r w:rsidRPr="0045633F">
          <w:rPr>
            <w:rStyle w:val="Hipercze"/>
          </w:rPr>
          <w:t>www.interreg-central.eu</w:t>
        </w:r>
      </w:hyperlink>
      <w:r w:rsidRPr="0045633F">
        <w:t xml:space="preserve"> po upływie terminu składania wniosków. </w:t>
      </w:r>
    </w:p>
    <w:p w14:paraId="0E4CC52A" w14:textId="32348BEA" w:rsidR="00257023" w:rsidRPr="0045633F" w:rsidRDefault="00257023" w:rsidP="00B124DE">
      <w:pPr>
        <w:pStyle w:val="CE-StandardText"/>
      </w:pPr>
    </w:p>
    <w:p w14:paraId="6687635D" w14:textId="77777777" w:rsidR="00257023" w:rsidRPr="0045633F" w:rsidRDefault="00257023" w:rsidP="00257023">
      <w:pPr>
        <w:pStyle w:val="CE-Headline1"/>
        <w:numPr>
          <w:ilvl w:val="0"/>
          <w:numId w:val="1"/>
        </w:numPr>
        <w:spacing w:before="240" w:after="0"/>
        <w:rPr>
          <w:sz w:val="28"/>
        </w:rPr>
      </w:pPr>
      <w:r w:rsidRPr="0045633F">
        <w:rPr>
          <w:sz w:val="28"/>
        </w:rPr>
        <w:t>Wsparcie dla wnioskodawców</w:t>
      </w:r>
    </w:p>
    <w:p w14:paraId="72FBCD52" w14:textId="77777777" w:rsidR="00257023" w:rsidRPr="0045633F" w:rsidRDefault="00257023" w:rsidP="00257023">
      <w:pPr>
        <w:pStyle w:val="CE-StandardText"/>
      </w:pPr>
      <w:r w:rsidRPr="0045633F">
        <w:t>Program oferuje następujące środki i narzędzia wsparcia, aby pomóc wnioskodawcom w składaniu wysokiej jakości wniosków:</w:t>
      </w:r>
    </w:p>
    <w:p w14:paraId="4100AEE9" w14:textId="209AF6B4" w:rsidR="00257023" w:rsidRPr="0045633F" w:rsidRDefault="00743812" w:rsidP="00257023">
      <w:pPr>
        <w:pStyle w:val="CE-StandardText"/>
        <w:numPr>
          <w:ilvl w:val="0"/>
          <w:numId w:val="41"/>
        </w:numPr>
        <w:rPr>
          <w:bCs/>
        </w:rPr>
      </w:pPr>
      <w:r w:rsidRPr="00743812">
        <w:t xml:space="preserve">Platforma </w:t>
      </w:r>
      <w:proofErr w:type="spellStart"/>
      <w:r w:rsidRPr="00743812">
        <w:t>Applicant</w:t>
      </w:r>
      <w:proofErr w:type="spellEnd"/>
      <w:r w:rsidRPr="00743812">
        <w:t xml:space="preserve"> </w:t>
      </w:r>
      <w:proofErr w:type="spellStart"/>
      <w:r w:rsidRPr="00743812">
        <w:t>Community</w:t>
      </w:r>
      <w:proofErr w:type="spellEnd"/>
      <w:r w:rsidRPr="00743812">
        <w:t xml:space="preserve"> </w:t>
      </w:r>
      <w:r w:rsidR="00257023" w:rsidRPr="0045633F">
        <w:t>do celów wymiany pomysłów na projekty i nawiązywania kontaktów</w:t>
      </w:r>
    </w:p>
    <w:p w14:paraId="5242FEAE" w14:textId="2887885E" w:rsidR="00257023" w:rsidRPr="0045633F" w:rsidRDefault="00257023" w:rsidP="00257023">
      <w:pPr>
        <w:pStyle w:val="CE-StandardText"/>
        <w:numPr>
          <w:ilvl w:val="0"/>
          <w:numId w:val="41"/>
        </w:numPr>
        <w:rPr>
          <w:bCs/>
        </w:rPr>
      </w:pPr>
      <w:r w:rsidRPr="0045633F">
        <w:t>Wyjaśnienia wideo i samouczki prowadzące wnioskodawców przez kluczowe etapy i wymagania</w:t>
      </w:r>
    </w:p>
    <w:p w14:paraId="6F313179" w14:textId="06FC8592" w:rsidR="00257023" w:rsidRPr="0045633F" w:rsidRDefault="00257023" w:rsidP="00257023">
      <w:pPr>
        <w:pStyle w:val="CE-StandardText"/>
        <w:numPr>
          <w:ilvl w:val="0"/>
          <w:numId w:val="41"/>
        </w:numPr>
      </w:pPr>
      <w:r w:rsidRPr="0045633F">
        <w:t>Seminaria internetowe, na których omawia się podstawowe elementy naboru i odpowiada na pytania wnioskodawców</w:t>
      </w:r>
    </w:p>
    <w:p w14:paraId="4D43EE1C" w14:textId="3BA950EE" w:rsidR="00257023" w:rsidRPr="0045633F" w:rsidRDefault="00257023" w:rsidP="00257023">
      <w:pPr>
        <w:pStyle w:val="CE-StandardText"/>
        <w:numPr>
          <w:ilvl w:val="0"/>
          <w:numId w:val="41"/>
        </w:numPr>
        <w:rPr>
          <w:bCs/>
        </w:rPr>
      </w:pPr>
      <w:r w:rsidRPr="0045633F">
        <w:t>Indywidualne konsultacje ze wspólnym sekretariatem dla</w:t>
      </w:r>
      <w:r w:rsidR="00AE7DA5" w:rsidRPr="0045633F">
        <w:t xml:space="preserve"> </w:t>
      </w:r>
      <w:r w:rsidRPr="0045633F">
        <w:t>wnioskodawców</w:t>
      </w:r>
      <w:r w:rsidR="00AE7DA5" w:rsidRPr="0045633F">
        <w:t xml:space="preserve"> wiodących </w:t>
      </w:r>
      <w:r w:rsidRPr="0045633F">
        <w:t>w celu uzyskania dostosowanych do potrzeb informacji zwrotnych i wskazówek</w:t>
      </w:r>
    </w:p>
    <w:p w14:paraId="42128B74" w14:textId="065C41CF" w:rsidR="00257023" w:rsidRPr="0045633F" w:rsidRDefault="00F127D2" w:rsidP="00257023">
      <w:pPr>
        <w:pStyle w:val="CE-StandardText"/>
        <w:numPr>
          <w:ilvl w:val="0"/>
          <w:numId w:val="41"/>
        </w:numPr>
      </w:pPr>
      <w:r w:rsidRPr="0045633F">
        <w:t>Regularnie aktualizowan</w:t>
      </w:r>
      <w:r w:rsidR="00743812">
        <w:t>a sekcja</w:t>
      </w:r>
      <w:r w:rsidRPr="0045633F">
        <w:t xml:space="preserve"> najczęście</w:t>
      </w:r>
      <w:r w:rsidR="00743812">
        <w:t>j</w:t>
      </w:r>
      <w:r w:rsidRPr="0045633F">
        <w:t xml:space="preserve"> zadawan</w:t>
      </w:r>
      <w:r w:rsidR="00743812">
        <w:t>ych</w:t>
      </w:r>
      <w:r w:rsidRPr="0045633F">
        <w:t xml:space="preserve"> pyta</w:t>
      </w:r>
      <w:r w:rsidR="00743812">
        <w:t>ń</w:t>
      </w:r>
      <w:r w:rsidRPr="0045633F">
        <w:t xml:space="preserve"> (FAQ)</w:t>
      </w:r>
    </w:p>
    <w:p w14:paraId="5C7CAE77" w14:textId="6172BD83" w:rsidR="00257023" w:rsidRPr="0045633F" w:rsidRDefault="00257023" w:rsidP="00257023">
      <w:pPr>
        <w:pStyle w:val="CE-StandardText"/>
        <w:numPr>
          <w:ilvl w:val="0"/>
          <w:numId w:val="41"/>
        </w:numPr>
      </w:pPr>
      <w:r w:rsidRPr="0045633F">
        <w:t>Punkty informacyjne dotyczące treści, finansów, komunikacji i wsparcia technicznego</w:t>
      </w:r>
    </w:p>
    <w:p w14:paraId="363DF674" w14:textId="77777777" w:rsidR="00257023" w:rsidRPr="0045633F" w:rsidRDefault="00257023" w:rsidP="00257023">
      <w:pPr>
        <w:pStyle w:val="CE-StandardText"/>
        <w:numPr>
          <w:ilvl w:val="0"/>
          <w:numId w:val="41"/>
        </w:numPr>
        <w:rPr>
          <w:bCs/>
        </w:rPr>
      </w:pPr>
      <w:r w:rsidRPr="0045633F">
        <w:t>Wsparcie krajowe przez krajowe punkty kontaktowe (KPK)</w:t>
      </w:r>
    </w:p>
    <w:p w14:paraId="02249736" w14:textId="77777777" w:rsidR="00257023" w:rsidRPr="0045633F" w:rsidRDefault="00257023" w:rsidP="00257023">
      <w:pPr>
        <w:pStyle w:val="CE-StandardText"/>
        <w:numPr>
          <w:ilvl w:val="0"/>
          <w:numId w:val="41"/>
        </w:numPr>
      </w:pPr>
      <w:r w:rsidRPr="0045633F">
        <w:t>Narzędzia do samooceny i redagowania</w:t>
      </w:r>
    </w:p>
    <w:p w14:paraId="50C9A8A4" w14:textId="77777777" w:rsidR="00257023" w:rsidRPr="0045633F" w:rsidRDefault="00257023" w:rsidP="00257023">
      <w:pPr>
        <w:pStyle w:val="CE-StandardText"/>
      </w:pPr>
      <w:r w:rsidRPr="0045633F">
        <w:t xml:space="preserve">Aby uzyskać więcej informacji, należy zapoznać się z rozdziałem II.3 </w:t>
      </w:r>
      <w:hyperlink r:id="rId28" w:history="1">
        <w:r w:rsidRPr="0045633F">
          <w:rPr>
            <w:rStyle w:val="Hipercze"/>
          </w:rPr>
          <w:t>podręcznika programu</w:t>
        </w:r>
      </w:hyperlink>
      <w:r w:rsidRPr="0045633F">
        <w:t xml:space="preserve"> i odwiedzić sekcję „złóż wniosek” na </w:t>
      </w:r>
      <w:hyperlink r:id="rId29" w:history="1">
        <w:r w:rsidRPr="0045633F">
          <w:rPr>
            <w:rStyle w:val="Hipercze"/>
          </w:rPr>
          <w:t>stronie internetowej</w:t>
        </w:r>
      </w:hyperlink>
      <w:r w:rsidRPr="0045633F">
        <w:t xml:space="preserve"> programu. Pozwoli to uzyskać regularne aktualizacje i dalsze szczegółowe informacje dotyczące wszystkich środków wsparcia.</w:t>
      </w:r>
    </w:p>
    <w:p w14:paraId="205D1B8E" w14:textId="012A5FEC" w:rsidR="0044382D" w:rsidRPr="0045633F" w:rsidRDefault="0044382D" w:rsidP="00B124DE">
      <w:pPr>
        <w:pStyle w:val="CE-StandardText"/>
      </w:pPr>
    </w:p>
    <w:p w14:paraId="51AEA0CC" w14:textId="335B9791" w:rsidR="0044382D" w:rsidRPr="0045633F" w:rsidRDefault="0044382D" w:rsidP="00B124DE">
      <w:pPr>
        <w:pStyle w:val="CE-StandardText"/>
      </w:pPr>
    </w:p>
    <w:p w14:paraId="5BD2525E" w14:textId="1F3EAA4E" w:rsidR="0044382D" w:rsidRPr="0045633F" w:rsidRDefault="0044382D">
      <w:pPr>
        <w:spacing w:before="0" w:after="160" w:line="259" w:lineRule="auto"/>
        <w:ind w:left="0" w:right="0"/>
        <w:jc w:val="left"/>
        <w:rPr>
          <w:rFonts w:ascii="Trebuchet MS" w:hAnsi="Trebuchet MS"/>
          <w:color w:val="000000" w:themeColor="text1"/>
          <w:szCs w:val="18"/>
        </w:rPr>
      </w:pPr>
      <w:r w:rsidRPr="0045633F">
        <w:br w:type="page"/>
      </w:r>
    </w:p>
    <w:p w14:paraId="421832ED" w14:textId="3DB20294" w:rsidR="0044382D" w:rsidRPr="0045633F" w:rsidRDefault="0044382D" w:rsidP="00B124DE">
      <w:pPr>
        <w:pStyle w:val="CE-StandardText"/>
        <w:rPr>
          <w:b/>
          <w:bCs/>
          <w:sz w:val="28"/>
          <w:szCs w:val="24"/>
        </w:rPr>
      </w:pPr>
      <w:r w:rsidRPr="0045633F">
        <w:rPr>
          <w:b/>
          <w:sz w:val="28"/>
        </w:rPr>
        <w:lastRenderedPageBreak/>
        <w:t>Załącznik 1</w:t>
      </w:r>
    </w:p>
    <w:p w14:paraId="00DFA80D" w14:textId="098EE1E2" w:rsidR="0044382D" w:rsidRPr="0045633F" w:rsidRDefault="0044382D" w:rsidP="0044382D">
      <w:pPr>
        <w:pStyle w:val="CE-StandardText"/>
        <w:jc w:val="left"/>
        <w:rPr>
          <w:b/>
          <w:bCs/>
          <w:color w:val="auto"/>
          <w:sz w:val="36"/>
          <w:szCs w:val="32"/>
        </w:rPr>
      </w:pPr>
      <w:r w:rsidRPr="0045633F">
        <w:rPr>
          <w:b/>
          <w:color w:val="auto"/>
          <w:sz w:val="36"/>
        </w:rPr>
        <w:t>Lista programów transgranicznych Interreg dotyczących granic wewnętrznych EUROPY ŚRODKOWEJ</w:t>
      </w:r>
    </w:p>
    <w:p w14:paraId="05C3165D" w14:textId="1C064D11" w:rsidR="0044382D" w:rsidRPr="0045633F" w:rsidRDefault="0044382D" w:rsidP="00B124DE">
      <w:pPr>
        <w:pStyle w:val="CE-StandardText"/>
      </w:pPr>
    </w:p>
    <w:p w14:paraId="5EB0B001" w14:textId="77777777" w:rsidR="0044382D" w:rsidRPr="0045633F" w:rsidRDefault="0044382D" w:rsidP="0044382D">
      <w:pPr>
        <w:pStyle w:val="CE-StandardText"/>
        <w:numPr>
          <w:ilvl w:val="0"/>
          <w:numId w:val="47"/>
        </w:numPr>
        <w:rPr>
          <w:b/>
          <w:bCs/>
          <w:color w:val="auto"/>
          <w:szCs w:val="20"/>
        </w:rPr>
      </w:pPr>
      <w:r w:rsidRPr="0045633F">
        <w:rPr>
          <w:color w:val="auto"/>
        </w:rPr>
        <w:t>Interreg A Austria-Czechy</w:t>
      </w:r>
    </w:p>
    <w:p w14:paraId="3B5D0FBF" w14:textId="77777777" w:rsidR="0044382D" w:rsidRPr="0045633F" w:rsidRDefault="0044382D" w:rsidP="0044382D">
      <w:pPr>
        <w:pStyle w:val="CE-StandardText"/>
        <w:numPr>
          <w:ilvl w:val="0"/>
          <w:numId w:val="47"/>
        </w:numPr>
        <w:rPr>
          <w:b/>
          <w:bCs/>
          <w:color w:val="auto"/>
          <w:szCs w:val="20"/>
        </w:rPr>
      </w:pPr>
      <w:r w:rsidRPr="0045633F">
        <w:rPr>
          <w:color w:val="auto"/>
        </w:rPr>
        <w:t>Interreg A Austria-Niemcy/Bawaria</w:t>
      </w:r>
    </w:p>
    <w:p w14:paraId="7C31F61D" w14:textId="77777777" w:rsidR="0044382D" w:rsidRPr="0045633F" w:rsidRDefault="0044382D" w:rsidP="0044382D">
      <w:pPr>
        <w:pStyle w:val="CE-StandardText"/>
        <w:numPr>
          <w:ilvl w:val="0"/>
          <w:numId w:val="47"/>
        </w:numPr>
        <w:rPr>
          <w:b/>
          <w:bCs/>
          <w:color w:val="auto"/>
          <w:szCs w:val="20"/>
        </w:rPr>
      </w:pPr>
      <w:r w:rsidRPr="0045633F">
        <w:rPr>
          <w:color w:val="auto"/>
        </w:rPr>
        <w:t>Interreg A Austria-Węgry</w:t>
      </w:r>
    </w:p>
    <w:p w14:paraId="23BBADAC" w14:textId="77777777" w:rsidR="0044382D" w:rsidRPr="0045633F" w:rsidRDefault="0044382D" w:rsidP="0044382D">
      <w:pPr>
        <w:pStyle w:val="CE-StandardText"/>
        <w:numPr>
          <w:ilvl w:val="0"/>
          <w:numId w:val="47"/>
        </w:numPr>
        <w:rPr>
          <w:b/>
          <w:bCs/>
          <w:color w:val="auto"/>
          <w:szCs w:val="20"/>
        </w:rPr>
      </w:pPr>
      <w:r w:rsidRPr="0045633F">
        <w:rPr>
          <w:color w:val="auto"/>
        </w:rPr>
        <w:t>Interreg A Czechy-Polska</w:t>
      </w:r>
    </w:p>
    <w:p w14:paraId="72027221" w14:textId="77777777" w:rsidR="0044382D" w:rsidRPr="00027BE6" w:rsidRDefault="0044382D" w:rsidP="0044382D">
      <w:pPr>
        <w:pStyle w:val="CE-StandardText"/>
        <w:numPr>
          <w:ilvl w:val="0"/>
          <w:numId w:val="47"/>
        </w:numPr>
        <w:rPr>
          <w:b/>
          <w:bCs/>
          <w:color w:val="auto"/>
          <w:szCs w:val="20"/>
          <w:lang w:val="en-GB"/>
        </w:rPr>
      </w:pPr>
      <w:r w:rsidRPr="00027BE6">
        <w:rPr>
          <w:color w:val="auto"/>
          <w:lang w:val="en-GB"/>
        </w:rPr>
        <w:t xml:space="preserve">Interreg A </w:t>
      </w:r>
      <w:proofErr w:type="spellStart"/>
      <w:r w:rsidRPr="00027BE6">
        <w:rPr>
          <w:color w:val="auto"/>
          <w:lang w:val="en-GB"/>
        </w:rPr>
        <w:t>Niemcy</w:t>
      </w:r>
      <w:proofErr w:type="spellEnd"/>
      <w:r w:rsidRPr="00027BE6">
        <w:rPr>
          <w:color w:val="auto"/>
          <w:lang w:val="en-GB"/>
        </w:rPr>
        <w:t>-Austria-</w:t>
      </w:r>
      <w:proofErr w:type="spellStart"/>
      <w:r w:rsidRPr="00027BE6">
        <w:rPr>
          <w:color w:val="auto"/>
          <w:lang w:val="en-GB"/>
        </w:rPr>
        <w:t>Szwajcaria</w:t>
      </w:r>
      <w:proofErr w:type="spellEnd"/>
      <w:r w:rsidRPr="00027BE6">
        <w:rPr>
          <w:color w:val="auto"/>
          <w:lang w:val="en-GB"/>
        </w:rPr>
        <w:t>-Liechtenstein (</w:t>
      </w:r>
      <w:proofErr w:type="spellStart"/>
      <w:r w:rsidRPr="00027BE6">
        <w:rPr>
          <w:color w:val="auto"/>
          <w:lang w:val="en-GB"/>
        </w:rPr>
        <w:t>Alpenrhein</w:t>
      </w:r>
      <w:proofErr w:type="spellEnd"/>
      <w:r w:rsidRPr="00027BE6">
        <w:rPr>
          <w:color w:val="auto"/>
          <w:lang w:val="en-GB"/>
        </w:rPr>
        <w:t>-Bodensee-</w:t>
      </w:r>
      <w:proofErr w:type="spellStart"/>
      <w:r w:rsidRPr="00027BE6">
        <w:rPr>
          <w:color w:val="auto"/>
          <w:lang w:val="en-GB"/>
        </w:rPr>
        <w:t>Hochrhein</w:t>
      </w:r>
      <w:proofErr w:type="spellEnd"/>
      <w:r w:rsidRPr="00027BE6">
        <w:rPr>
          <w:color w:val="auto"/>
          <w:lang w:val="en-GB"/>
        </w:rPr>
        <w:t>)</w:t>
      </w:r>
    </w:p>
    <w:p w14:paraId="62E1433D" w14:textId="77777777" w:rsidR="0044382D" w:rsidRPr="0045633F" w:rsidRDefault="0044382D" w:rsidP="0044382D">
      <w:pPr>
        <w:pStyle w:val="CE-StandardText"/>
        <w:numPr>
          <w:ilvl w:val="0"/>
          <w:numId w:val="47"/>
        </w:numPr>
        <w:rPr>
          <w:b/>
          <w:bCs/>
          <w:color w:val="auto"/>
          <w:szCs w:val="20"/>
        </w:rPr>
      </w:pPr>
      <w:r w:rsidRPr="0045633F">
        <w:rPr>
          <w:color w:val="auto"/>
        </w:rPr>
        <w:t>Interreg A Niemcy/Bawaria-Czechy</w:t>
      </w:r>
    </w:p>
    <w:p w14:paraId="76DD60AF" w14:textId="77777777" w:rsidR="0044382D" w:rsidRPr="0045633F" w:rsidRDefault="0044382D" w:rsidP="0044382D">
      <w:pPr>
        <w:pStyle w:val="CE-StandardText"/>
        <w:numPr>
          <w:ilvl w:val="0"/>
          <w:numId w:val="47"/>
        </w:numPr>
        <w:rPr>
          <w:b/>
          <w:bCs/>
          <w:color w:val="auto"/>
          <w:szCs w:val="20"/>
        </w:rPr>
      </w:pPr>
      <w:r w:rsidRPr="0045633F">
        <w:rPr>
          <w:color w:val="auto"/>
        </w:rPr>
        <w:t>Interreg A Niemcy/Brandenburgia-Polska</w:t>
      </w:r>
    </w:p>
    <w:p w14:paraId="25D31E80" w14:textId="77777777" w:rsidR="0044382D" w:rsidRPr="0045633F" w:rsidRDefault="0044382D" w:rsidP="0044382D">
      <w:pPr>
        <w:pStyle w:val="CE-StandardText"/>
        <w:numPr>
          <w:ilvl w:val="0"/>
          <w:numId w:val="47"/>
        </w:numPr>
        <w:rPr>
          <w:b/>
          <w:bCs/>
          <w:color w:val="auto"/>
          <w:szCs w:val="20"/>
        </w:rPr>
      </w:pPr>
      <w:r w:rsidRPr="0045633F">
        <w:rPr>
          <w:color w:val="auto"/>
        </w:rPr>
        <w:t>Interreg A Niemcy/Meklemburgia-Pomorze Przednie/Brandenburgia-Polska</w:t>
      </w:r>
    </w:p>
    <w:p w14:paraId="2F45D0F8" w14:textId="77777777" w:rsidR="0044382D" w:rsidRPr="0045633F" w:rsidRDefault="0044382D" w:rsidP="0044382D">
      <w:pPr>
        <w:pStyle w:val="CE-StandardText"/>
        <w:numPr>
          <w:ilvl w:val="0"/>
          <w:numId w:val="47"/>
        </w:numPr>
        <w:rPr>
          <w:b/>
          <w:bCs/>
          <w:color w:val="auto"/>
          <w:szCs w:val="20"/>
        </w:rPr>
      </w:pPr>
      <w:r w:rsidRPr="0045633F">
        <w:rPr>
          <w:color w:val="auto"/>
        </w:rPr>
        <w:t>Interreg A Niemcy/Saksonia-Czechy</w:t>
      </w:r>
    </w:p>
    <w:p w14:paraId="246E83FA" w14:textId="77777777" w:rsidR="0044382D" w:rsidRPr="0045633F" w:rsidRDefault="0044382D" w:rsidP="0044382D">
      <w:pPr>
        <w:pStyle w:val="CE-StandardText"/>
        <w:numPr>
          <w:ilvl w:val="0"/>
          <w:numId w:val="47"/>
        </w:numPr>
        <w:rPr>
          <w:b/>
          <w:bCs/>
          <w:color w:val="auto"/>
          <w:szCs w:val="20"/>
        </w:rPr>
      </w:pPr>
      <w:r w:rsidRPr="0045633F">
        <w:rPr>
          <w:color w:val="auto"/>
        </w:rPr>
        <w:t>Interreg A Węgry-Chorwacja</w:t>
      </w:r>
    </w:p>
    <w:p w14:paraId="3EC9C50B" w14:textId="77777777" w:rsidR="0044382D" w:rsidRPr="0045633F" w:rsidRDefault="0044382D" w:rsidP="0044382D">
      <w:pPr>
        <w:pStyle w:val="CE-StandardText"/>
        <w:numPr>
          <w:ilvl w:val="0"/>
          <w:numId w:val="47"/>
        </w:numPr>
        <w:rPr>
          <w:b/>
          <w:bCs/>
          <w:color w:val="auto"/>
          <w:szCs w:val="20"/>
        </w:rPr>
      </w:pPr>
      <w:r w:rsidRPr="0045633F">
        <w:rPr>
          <w:color w:val="auto"/>
        </w:rPr>
        <w:t>Interreg A Węgry-Słowacja</w:t>
      </w:r>
    </w:p>
    <w:p w14:paraId="5D990BD0" w14:textId="77777777" w:rsidR="0044382D" w:rsidRPr="0045633F" w:rsidRDefault="0044382D" w:rsidP="0044382D">
      <w:pPr>
        <w:pStyle w:val="CE-StandardText"/>
        <w:numPr>
          <w:ilvl w:val="0"/>
          <w:numId w:val="47"/>
        </w:numPr>
        <w:rPr>
          <w:b/>
          <w:bCs/>
          <w:color w:val="auto"/>
          <w:szCs w:val="20"/>
        </w:rPr>
      </w:pPr>
      <w:r w:rsidRPr="0045633F">
        <w:rPr>
          <w:color w:val="auto"/>
        </w:rPr>
        <w:t>Interreg A Włochy-Austria</w:t>
      </w:r>
    </w:p>
    <w:p w14:paraId="53671C14" w14:textId="77777777" w:rsidR="0044382D" w:rsidRPr="0045633F" w:rsidRDefault="0044382D" w:rsidP="0044382D">
      <w:pPr>
        <w:pStyle w:val="CE-StandardText"/>
        <w:numPr>
          <w:ilvl w:val="0"/>
          <w:numId w:val="47"/>
        </w:numPr>
        <w:rPr>
          <w:b/>
          <w:bCs/>
          <w:color w:val="auto"/>
          <w:szCs w:val="20"/>
        </w:rPr>
      </w:pPr>
      <w:r w:rsidRPr="0045633F">
        <w:rPr>
          <w:color w:val="auto"/>
        </w:rPr>
        <w:t>Interreg A Włochy-Chorwacja</w:t>
      </w:r>
    </w:p>
    <w:p w14:paraId="35AD0C39" w14:textId="77777777" w:rsidR="0044382D" w:rsidRPr="0045633F" w:rsidRDefault="0044382D" w:rsidP="0044382D">
      <w:pPr>
        <w:pStyle w:val="CE-StandardText"/>
        <w:numPr>
          <w:ilvl w:val="0"/>
          <w:numId w:val="47"/>
        </w:numPr>
        <w:rPr>
          <w:b/>
          <w:bCs/>
          <w:color w:val="auto"/>
          <w:szCs w:val="20"/>
        </w:rPr>
      </w:pPr>
      <w:r w:rsidRPr="0045633F">
        <w:rPr>
          <w:color w:val="auto"/>
        </w:rPr>
        <w:t>Interreg A Włochy-Słowenia</w:t>
      </w:r>
    </w:p>
    <w:p w14:paraId="4ABAC232" w14:textId="77777777" w:rsidR="0044382D" w:rsidRPr="0045633F" w:rsidRDefault="0044382D" w:rsidP="0044382D">
      <w:pPr>
        <w:pStyle w:val="CE-StandardText"/>
        <w:numPr>
          <w:ilvl w:val="0"/>
          <w:numId w:val="47"/>
        </w:numPr>
        <w:rPr>
          <w:b/>
          <w:bCs/>
          <w:color w:val="auto"/>
          <w:szCs w:val="20"/>
        </w:rPr>
      </w:pPr>
      <w:r w:rsidRPr="0045633F">
        <w:rPr>
          <w:color w:val="auto"/>
        </w:rPr>
        <w:t>Interreg A Polska-Dania-Niemcy-Litwa-Szwecja (Południowy Bałtyk)</w:t>
      </w:r>
    </w:p>
    <w:p w14:paraId="79B8C9AF" w14:textId="77777777" w:rsidR="0044382D" w:rsidRPr="0045633F" w:rsidRDefault="0044382D" w:rsidP="0044382D">
      <w:pPr>
        <w:pStyle w:val="CE-StandardText"/>
        <w:numPr>
          <w:ilvl w:val="0"/>
          <w:numId w:val="47"/>
        </w:numPr>
        <w:rPr>
          <w:b/>
          <w:bCs/>
          <w:color w:val="auto"/>
          <w:szCs w:val="20"/>
        </w:rPr>
      </w:pPr>
      <w:r w:rsidRPr="0045633F">
        <w:rPr>
          <w:color w:val="auto"/>
        </w:rPr>
        <w:t>Interreg A Polska-Niemcy/Saksonia</w:t>
      </w:r>
    </w:p>
    <w:p w14:paraId="411E3064" w14:textId="77777777" w:rsidR="0044382D" w:rsidRPr="0045633F" w:rsidRDefault="0044382D" w:rsidP="0044382D">
      <w:pPr>
        <w:pStyle w:val="CE-StandardText"/>
        <w:numPr>
          <w:ilvl w:val="0"/>
          <w:numId w:val="47"/>
        </w:numPr>
        <w:rPr>
          <w:b/>
          <w:bCs/>
          <w:color w:val="auto"/>
          <w:szCs w:val="20"/>
        </w:rPr>
      </w:pPr>
      <w:r w:rsidRPr="0045633F">
        <w:rPr>
          <w:color w:val="auto"/>
        </w:rPr>
        <w:t>Interreg A Polska-Słowacja</w:t>
      </w:r>
    </w:p>
    <w:p w14:paraId="3E3342DF" w14:textId="77777777" w:rsidR="0044382D" w:rsidRPr="0045633F" w:rsidRDefault="0044382D" w:rsidP="0044382D">
      <w:pPr>
        <w:pStyle w:val="CE-StandardText"/>
        <w:numPr>
          <w:ilvl w:val="0"/>
          <w:numId w:val="47"/>
        </w:numPr>
        <w:rPr>
          <w:b/>
          <w:bCs/>
          <w:color w:val="auto"/>
          <w:szCs w:val="20"/>
        </w:rPr>
      </w:pPr>
      <w:r w:rsidRPr="0045633F">
        <w:rPr>
          <w:color w:val="auto"/>
        </w:rPr>
        <w:t>Interreg A Słowacja-Austria</w:t>
      </w:r>
    </w:p>
    <w:p w14:paraId="4F9936FC" w14:textId="77777777" w:rsidR="0044382D" w:rsidRPr="0045633F" w:rsidRDefault="0044382D" w:rsidP="0044382D">
      <w:pPr>
        <w:pStyle w:val="CE-StandardText"/>
        <w:numPr>
          <w:ilvl w:val="0"/>
          <w:numId w:val="47"/>
        </w:numPr>
        <w:rPr>
          <w:b/>
          <w:bCs/>
          <w:color w:val="auto"/>
          <w:szCs w:val="20"/>
        </w:rPr>
      </w:pPr>
      <w:r w:rsidRPr="0045633F">
        <w:rPr>
          <w:color w:val="auto"/>
        </w:rPr>
        <w:t>Interreg A Słowacja-Czechy</w:t>
      </w:r>
    </w:p>
    <w:p w14:paraId="43DF3072" w14:textId="77777777" w:rsidR="0044382D" w:rsidRPr="0045633F" w:rsidRDefault="0044382D" w:rsidP="0044382D">
      <w:pPr>
        <w:pStyle w:val="CE-StandardText"/>
        <w:numPr>
          <w:ilvl w:val="0"/>
          <w:numId w:val="47"/>
        </w:numPr>
        <w:rPr>
          <w:b/>
          <w:bCs/>
          <w:color w:val="auto"/>
          <w:szCs w:val="20"/>
        </w:rPr>
      </w:pPr>
      <w:r w:rsidRPr="0045633F">
        <w:rPr>
          <w:color w:val="auto"/>
        </w:rPr>
        <w:t>Interreg A Słowenia-Austria</w:t>
      </w:r>
    </w:p>
    <w:p w14:paraId="64526984" w14:textId="77777777" w:rsidR="0044382D" w:rsidRPr="0045633F" w:rsidRDefault="0044382D" w:rsidP="0044382D">
      <w:pPr>
        <w:pStyle w:val="CE-StandardText"/>
        <w:numPr>
          <w:ilvl w:val="0"/>
          <w:numId w:val="47"/>
        </w:numPr>
        <w:rPr>
          <w:b/>
          <w:bCs/>
          <w:color w:val="auto"/>
          <w:szCs w:val="20"/>
        </w:rPr>
      </w:pPr>
      <w:r w:rsidRPr="0045633F">
        <w:rPr>
          <w:color w:val="auto"/>
        </w:rPr>
        <w:t>Interreg A Słowenia-Chorwacja</w:t>
      </w:r>
    </w:p>
    <w:p w14:paraId="48A6E091" w14:textId="77777777" w:rsidR="0044382D" w:rsidRPr="0045633F" w:rsidRDefault="0044382D" w:rsidP="0044382D">
      <w:pPr>
        <w:pStyle w:val="CE-StandardText"/>
        <w:numPr>
          <w:ilvl w:val="0"/>
          <w:numId w:val="47"/>
        </w:numPr>
        <w:rPr>
          <w:b/>
          <w:bCs/>
          <w:color w:val="auto"/>
          <w:szCs w:val="20"/>
        </w:rPr>
      </w:pPr>
      <w:r w:rsidRPr="0045633F">
        <w:rPr>
          <w:color w:val="auto"/>
        </w:rPr>
        <w:t>Interreg A Słowenia-Węgry</w:t>
      </w:r>
    </w:p>
    <w:p w14:paraId="5CA2F891" w14:textId="77777777" w:rsidR="0044382D" w:rsidRPr="0045633F" w:rsidRDefault="0044382D" w:rsidP="00B124DE">
      <w:pPr>
        <w:pStyle w:val="CE-StandardText"/>
      </w:pPr>
    </w:p>
    <w:sectPr w:rsidR="0044382D" w:rsidRPr="0045633F" w:rsidSect="00605DE4">
      <w:headerReference w:type="even" r:id="rId30"/>
      <w:headerReference w:type="default" r:id="rId31"/>
      <w:footerReference w:type="even" r:id="rId32"/>
      <w:footerReference w:type="default" r:id="rId33"/>
      <w:headerReference w:type="first" r:id="rId34"/>
      <w:footerReference w:type="first" r:id="rId35"/>
      <w:pgSz w:w="11906" w:h="16838"/>
      <w:pgMar w:top="2127" w:right="1133" w:bottom="1276"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9A1C" w14:textId="77777777" w:rsidR="00263C0A" w:rsidRDefault="00263C0A" w:rsidP="00C72225">
      <w:pPr>
        <w:spacing w:before="0" w:line="240" w:lineRule="auto"/>
      </w:pPr>
      <w:r>
        <w:separator/>
      </w:r>
    </w:p>
    <w:p w14:paraId="17DDCDE9" w14:textId="77777777" w:rsidR="00263C0A" w:rsidRDefault="00263C0A"/>
  </w:endnote>
  <w:endnote w:type="continuationSeparator" w:id="0">
    <w:p w14:paraId="7E50A66C" w14:textId="77777777" w:rsidR="00263C0A" w:rsidRDefault="00263C0A" w:rsidP="00C72225">
      <w:pPr>
        <w:spacing w:before="0" w:line="240" w:lineRule="auto"/>
      </w:pPr>
      <w:r>
        <w:continuationSeparator/>
      </w:r>
    </w:p>
    <w:p w14:paraId="770D677B" w14:textId="77777777" w:rsidR="00263C0A" w:rsidRDefault="0026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9FAE" w14:textId="77777777" w:rsidR="0045640A" w:rsidRDefault="004564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olor w:val="90ABB1" w:themeColor="accent1"/>
        <w:sz w:val="18"/>
        <w:szCs w:val="18"/>
      </w:rPr>
      <w:id w:val="994462499"/>
      <w:docPartObj>
        <w:docPartGallery w:val="Page Numbers (Bottom of Page)"/>
        <w:docPartUnique/>
      </w:docPartObj>
    </w:sdtPr>
    <w:sdtEndPr/>
    <w:sdtContent>
      <w:p w14:paraId="22871ADA" w14:textId="7CBD0311" w:rsidR="00C72225" w:rsidRPr="00C92839" w:rsidRDefault="00C72225">
        <w:pPr>
          <w:pStyle w:val="Stopka"/>
          <w:jc w:val="right"/>
          <w:rPr>
            <w:rFonts w:ascii="Trebuchet MS" w:hAnsi="Trebuchet MS"/>
            <w:color w:val="90ABB1" w:themeColor="accent1"/>
            <w:sz w:val="18"/>
            <w:szCs w:val="18"/>
          </w:rPr>
        </w:pPr>
        <w:r>
          <w:rPr>
            <w:rFonts w:ascii="Trebuchet MS" w:hAnsi="Trebuchet MS"/>
            <w:b/>
            <w:color w:val="90ABB1" w:themeColor="accent1"/>
            <w:sz w:val="18"/>
            <w:lang w:eastAsia="ko-KR"/>
          </w:rPr>
          <mc:AlternateContent>
            <mc:Choice Requires="wpg">
              <w:drawing>
                <wp:anchor distT="0" distB="0" distL="114300" distR="114300" simplePos="0" relativeHeight="251663360" behindDoc="0" locked="0" layoutInCell="1" allowOverlap="1" wp14:anchorId="50FE9C15" wp14:editId="52B69FDA">
                  <wp:simplePos x="0" y="0"/>
                  <wp:positionH relativeFrom="column">
                    <wp:posOffset>0</wp:posOffset>
                  </wp:positionH>
                  <wp:positionV relativeFrom="paragraph">
                    <wp:posOffset>88427</wp:posOffset>
                  </wp:positionV>
                  <wp:extent cx="1620520" cy="82550"/>
                  <wp:effectExtent l="19050" t="0" r="55880" b="0"/>
                  <wp:wrapNone/>
                  <wp:docPr id="39" name="Gruppieren 39"/>
                  <wp:cNvGraphicFramePr/>
                  <a:graphic xmlns:a="http://schemas.openxmlformats.org/drawingml/2006/main">
                    <a:graphicData uri="http://schemas.microsoft.com/office/word/2010/wordprocessingGroup">
                      <wpg:wgp>
                        <wpg:cNvGrpSpPr/>
                        <wpg:grpSpPr>
                          <a:xfrm>
                            <a:off x="0" y="0"/>
                            <a:ext cx="1620520" cy="82550"/>
                            <a:chOff x="0" y="0"/>
                            <a:chExt cx="1620786" cy="82550"/>
                          </a:xfrm>
                        </wpg:grpSpPr>
                        <wpg:grpSp>
                          <wpg:cNvPr id="40" name="Gruppieren 40"/>
                          <wpg:cNvGrpSpPr/>
                          <wpg:grpSpPr>
                            <a:xfrm>
                              <a:off x="0" y="0"/>
                              <a:ext cx="880110" cy="82423"/>
                              <a:chOff x="0" y="0"/>
                              <a:chExt cx="2079028" cy="198755"/>
                            </a:xfrm>
                            <a:solidFill>
                              <a:schemeClr val="accent2"/>
                            </a:solidFill>
                          </wpg:grpSpPr>
                          <wps:wsp>
                            <wps:cNvPr id="41" name="Freeform 5"/>
                            <wps:cNvSpPr>
                              <a:spLocks/>
                            </wps:cNvSpPr>
                            <wps:spPr bwMode="auto">
                              <a:xfrm>
                                <a:off x="0" y="0"/>
                                <a:ext cx="179705" cy="198755"/>
                              </a:xfrm>
                              <a:custGeom>
                                <a:avLst/>
                                <a:gdLst>
                                  <a:gd name="T0" fmla="*/ 131 w 236"/>
                                  <a:gd name="T1" fmla="*/ 208 h 261"/>
                                  <a:gd name="T2" fmla="*/ 199 w 236"/>
                                  <a:gd name="T3" fmla="*/ 175 h 261"/>
                                  <a:gd name="T4" fmla="*/ 235 w 236"/>
                                  <a:gd name="T5" fmla="*/ 213 h 261"/>
                                  <a:gd name="T6" fmla="*/ 134 w 236"/>
                                  <a:gd name="T7" fmla="*/ 261 h 261"/>
                                  <a:gd name="T8" fmla="*/ 38 w 236"/>
                                  <a:gd name="T9" fmla="*/ 224 h 261"/>
                                  <a:gd name="T10" fmla="*/ 0 w 236"/>
                                  <a:gd name="T11" fmla="*/ 131 h 261"/>
                                  <a:gd name="T12" fmla="*/ 38 w 236"/>
                                  <a:gd name="T13" fmla="*/ 38 h 261"/>
                                  <a:gd name="T14" fmla="*/ 132 w 236"/>
                                  <a:gd name="T15" fmla="*/ 0 h 261"/>
                                  <a:gd name="T16" fmla="*/ 236 w 236"/>
                                  <a:gd name="T17" fmla="*/ 47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8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8"/>
                                    </a:moveTo>
                                    <a:cubicBezTo>
                                      <a:pt x="159" y="208"/>
                                      <a:pt x="181" y="197"/>
                                      <a:pt x="199" y="175"/>
                                    </a:cubicBezTo>
                                    <a:lnTo>
                                      <a:pt x="235" y="213"/>
                                    </a:lnTo>
                                    <a:cubicBezTo>
                                      <a:pt x="206" y="245"/>
                                      <a:pt x="173" y="261"/>
                                      <a:pt x="134" y="261"/>
                                    </a:cubicBezTo>
                                    <a:cubicBezTo>
                                      <a:pt x="95" y="261"/>
                                      <a:pt x="63" y="249"/>
                                      <a:pt x="38" y="224"/>
                                    </a:cubicBezTo>
                                    <a:cubicBezTo>
                                      <a:pt x="13" y="200"/>
                                      <a:pt x="0" y="169"/>
                                      <a:pt x="0" y="131"/>
                                    </a:cubicBezTo>
                                    <a:cubicBezTo>
                                      <a:pt x="0" y="94"/>
                                      <a:pt x="13" y="63"/>
                                      <a:pt x="38" y="38"/>
                                    </a:cubicBezTo>
                                    <a:cubicBezTo>
                                      <a:pt x="64" y="13"/>
                                      <a:pt x="95" y="0"/>
                                      <a:pt x="132" y="0"/>
                                    </a:cubicBezTo>
                                    <a:cubicBezTo>
                                      <a:pt x="174" y="0"/>
                                      <a:pt x="208" y="16"/>
                                      <a:pt x="236" y="47"/>
                                    </a:cubicBezTo>
                                    <a:lnTo>
                                      <a:pt x="201" y="87"/>
                                    </a:lnTo>
                                    <a:cubicBezTo>
                                      <a:pt x="184" y="65"/>
                                      <a:pt x="161" y="54"/>
                                      <a:pt x="135" y="54"/>
                                    </a:cubicBezTo>
                                    <a:cubicBezTo>
                                      <a:pt x="114" y="54"/>
                                      <a:pt x="96" y="61"/>
                                      <a:pt x="81" y="75"/>
                                    </a:cubicBezTo>
                                    <a:cubicBezTo>
                                      <a:pt x="66" y="88"/>
                                      <a:pt x="58" y="107"/>
                                      <a:pt x="58" y="131"/>
                                    </a:cubicBezTo>
                                    <a:cubicBezTo>
                                      <a:pt x="58" y="154"/>
                                      <a:pt x="65" y="173"/>
                                      <a:pt x="79" y="187"/>
                                    </a:cubicBezTo>
                                    <a:cubicBezTo>
                                      <a:pt x="94" y="201"/>
                                      <a:pt x="111" y="208"/>
                                      <a:pt x="131" y="20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
                            <wps:cNvSpPr>
                              <a:spLocks noEditPoints="1"/>
                            </wps:cNvSpPr>
                            <wps:spPr bwMode="auto">
                              <a:xfrm>
                                <a:off x="194649"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2" y="248"/>
                                      <a:pt x="170" y="261"/>
                                      <a:pt x="133" y="261"/>
                                    </a:cubicBezTo>
                                    <a:cubicBezTo>
                                      <a:pt x="96" y="261"/>
                                      <a:pt x="64" y="248"/>
                                      <a:pt x="39" y="223"/>
                                    </a:cubicBezTo>
                                    <a:cubicBezTo>
                                      <a:pt x="13" y="198"/>
                                      <a:pt x="0" y="167"/>
                                      <a:pt x="0" y="130"/>
                                    </a:cubicBezTo>
                                    <a:cubicBezTo>
                                      <a:pt x="0" y="93"/>
                                      <a:pt x="13" y="62"/>
                                      <a:pt x="39" y="37"/>
                                    </a:cubicBezTo>
                                    <a:cubicBezTo>
                                      <a:pt x="64" y="13"/>
                                      <a:pt x="96" y="0"/>
                                      <a:pt x="133" y="0"/>
                                    </a:cubicBezTo>
                                    <a:cubicBezTo>
                                      <a:pt x="170" y="0"/>
                                      <a:pt x="202" y="13"/>
                                      <a:pt x="227" y="37"/>
                                    </a:cubicBezTo>
                                    <a:cubicBezTo>
                                      <a:pt x="253" y="62"/>
                                      <a:pt x="265" y="93"/>
                                      <a:pt x="265" y="130"/>
                                    </a:cubicBezTo>
                                    <a:cubicBezTo>
                                      <a:pt x="265" y="167"/>
                                      <a:pt x="253"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
                            <wps:cNvSpPr>
                              <a:spLocks noEditPoints="1"/>
                            </wps:cNvSpPr>
                            <wps:spPr bwMode="auto">
                              <a:xfrm>
                                <a:off x="425513" y="0"/>
                                <a:ext cx="201295" cy="198755"/>
                              </a:xfrm>
                              <a:custGeom>
                                <a:avLst/>
                                <a:gdLst>
                                  <a:gd name="T0" fmla="*/ 207 w 264"/>
                                  <a:gd name="T1" fmla="*/ 131 h 261"/>
                                  <a:gd name="T2" fmla="*/ 185 w 264"/>
                                  <a:gd name="T3" fmla="*/ 73 h 261"/>
                                  <a:gd name="T4" fmla="*/ 132 w 264"/>
                                  <a:gd name="T5" fmla="*/ 49 h 261"/>
                                  <a:gd name="T6" fmla="*/ 79 w 264"/>
                                  <a:gd name="T7" fmla="*/ 73 h 261"/>
                                  <a:gd name="T8" fmla="*/ 57 w 264"/>
                                  <a:gd name="T9" fmla="*/ 131 h 261"/>
                                  <a:gd name="T10" fmla="*/ 79 w 264"/>
                                  <a:gd name="T11" fmla="*/ 188 h 261"/>
                                  <a:gd name="T12" fmla="*/ 132 w 264"/>
                                  <a:gd name="T13" fmla="*/ 212 h 261"/>
                                  <a:gd name="T14" fmla="*/ 185 w 264"/>
                                  <a:gd name="T15" fmla="*/ 188 h 261"/>
                                  <a:gd name="T16" fmla="*/ 207 w 264"/>
                                  <a:gd name="T17" fmla="*/ 131 h 261"/>
                                  <a:gd name="T18" fmla="*/ 226 w 264"/>
                                  <a:gd name="T19" fmla="*/ 223 h 261"/>
                                  <a:gd name="T20" fmla="*/ 132 w 264"/>
                                  <a:gd name="T21" fmla="*/ 261 h 261"/>
                                  <a:gd name="T22" fmla="*/ 38 w 264"/>
                                  <a:gd name="T23" fmla="*/ 223 h 261"/>
                                  <a:gd name="T24" fmla="*/ 0 w 264"/>
                                  <a:gd name="T25" fmla="*/ 130 h 261"/>
                                  <a:gd name="T26" fmla="*/ 38 w 264"/>
                                  <a:gd name="T27" fmla="*/ 37 h 261"/>
                                  <a:gd name="T28" fmla="*/ 132 w 264"/>
                                  <a:gd name="T29" fmla="*/ 0 h 261"/>
                                  <a:gd name="T30" fmla="*/ 226 w 264"/>
                                  <a:gd name="T31" fmla="*/ 37 h 261"/>
                                  <a:gd name="T32" fmla="*/ 264 w 264"/>
                                  <a:gd name="T33" fmla="*/ 130 h 261"/>
                                  <a:gd name="T34" fmla="*/ 226 w 264"/>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4" h="261">
                                    <a:moveTo>
                                      <a:pt x="207" y="131"/>
                                    </a:moveTo>
                                    <a:cubicBezTo>
                                      <a:pt x="207" y="108"/>
                                      <a:pt x="200" y="89"/>
                                      <a:pt x="185" y="73"/>
                                    </a:cubicBezTo>
                                    <a:cubicBezTo>
                                      <a:pt x="171" y="57"/>
                                      <a:pt x="153" y="49"/>
                                      <a:pt x="132" y="49"/>
                                    </a:cubicBezTo>
                                    <a:cubicBezTo>
                                      <a:pt x="111" y="49"/>
                                      <a:pt x="93" y="57"/>
                                      <a:pt x="79" y="73"/>
                                    </a:cubicBezTo>
                                    <a:cubicBezTo>
                                      <a:pt x="64" y="89"/>
                                      <a:pt x="57" y="108"/>
                                      <a:pt x="57" y="131"/>
                                    </a:cubicBezTo>
                                    <a:cubicBezTo>
                                      <a:pt x="57" y="153"/>
                                      <a:pt x="64" y="172"/>
                                      <a:pt x="79" y="188"/>
                                    </a:cubicBezTo>
                                    <a:cubicBezTo>
                                      <a:pt x="93" y="204"/>
                                      <a:pt x="111" y="212"/>
                                      <a:pt x="132" y="212"/>
                                    </a:cubicBezTo>
                                    <a:cubicBezTo>
                                      <a:pt x="153" y="212"/>
                                      <a:pt x="171" y="204"/>
                                      <a:pt x="185" y="188"/>
                                    </a:cubicBezTo>
                                    <a:cubicBezTo>
                                      <a:pt x="200" y="172"/>
                                      <a:pt x="207" y="153"/>
                                      <a:pt x="207" y="131"/>
                                    </a:cubicBezTo>
                                    <a:close/>
                                    <a:moveTo>
                                      <a:pt x="226" y="223"/>
                                    </a:moveTo>
                                    <a:cubicBezTo>
                                      <a:pt x="201" y="248"/>
                                      <a:pt x="169" y="261"/>
                                      <a:pt x="132" y="261"/>
                                    </a:cubicBezTo>
                                    <a:cubicBezTo>
                                      <a:pt x="95" y="261"/>
                                      <a:pt x="63" y="248"/>
                                      <a:pt x="38" y="223"/>
                                    </a:cubicBezTo>
                                    <a:cubicBezTo>
                                      <a:pt x="12" y="198"/>
                                      <a:pt x="0" y="167"/>
                                      <a:pt x="0" y="130"/>
                                    </a:cubicBezTo>
                                    <a:cubicBezTo>
                                      <a:pt x="0" y="93"/>
                                      <a:pt x="12" y="62"/>
                                      <a:pt x="38" y="37"/>
                                    </a:cubicBezTo>
                                    <a:cubicBezTo>
                                      <a:pt x="63" y="13"/>
                                      <a:pt x="95" y="0"/>
                                      <a:pt x="132" y="0"/>
                                    </a:cubicBezTo>
                                    <a:cubicBezTo>
                                      <a:pt x="169" y="0"/>
                                      <a:pt x="201" y="13"/>
                                      <a:pt x="226" y="37"/>
                                    </a:cubicBezTo>
                                    <a:cubicBezTo>
                                      <a:pt x="252" y="62"/>
                                      <a:pt x="264" y="93"/>
                                      <a:pt x="264" y="130"/>
                                    </a:cubicBezTo>
                                    <a:cubicBezTo>
                                      <a:pt x="264" y="167"/>
                                      <a:pt x="252" y="198"/>
                                      <a:pt x="226"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
                            <wps:cNvSpPr>
                              <a:spLocks noEditPoints="1"/>
                            </wps:cNvSpPr>
                            <wps:spPr bwMode="auto">
                              <a:xfrm>
                                <a:off x="660903" y="4527"/>
                                <a:ext cx="152400" cy="192405"/>
                              </a:xfrm>
                              <a:custGeom>
                                <a:avLst/>
                                <a:gdLst>
                                  <a:gd name="T0" fmla="*/ 132 w 200"/>
                                  <a:gd name="T1" fmla="*/ 122 h 252"/>
                                  <a:gd name="T2" fmla="*/ 143 w 200"/>
                                  <a:gd name="T3" fmla="*/ 88 h 252"/>
                                  <a:gd name="T4" fmla="*/ 129 w 200"/>
                                  <a:gd name="T5" fmla="*/ 57 h 252"/>
                                  <a:gd name="T6" fmla="*/ 88 w 200"/>
                                  <a:gd name="T7" fmla="*/ 48 h 252"/>
                                  <a:gd name="T8" fmla="*/ 56 w 200"/>
                                  <a:gd name="T9" fmla="*/ 48 h 252"/>
                                  <a:gd name="T10" fmla="*/ 56 w 200"/>
                                  <a:gd name="T11" fmla="*/ 133 h 252"/>
                                  <a:gd name="T12" fmla="*/ 94 w 200"/>
                                  <a:gd name="T13" fmla="*/ 133 h 252"/>
                                  <a:gd name="T14" fmla="*/ 132 w 200"/>
                                  <a:gd name="T15" fmla="*/ 122 h 252"/>
                                  <a:gd name="T16" fmla="*/ 174 w 200"/>
                                  <a:gd name="T17" fmla="*/ 22 h 252"/>
                                  <a:gd name="T18" fmla="*/ 200 w 200"/>
                                  <a:gd name="T19" fmla="*/ 92 h 252"/>
                                  <a:gd name="T20" fmla="*/ 173 w 200"/>
                                  <a:gd name="T21" fmla="*/ 160 h 252"/>
                                  <a:gd name="T22" fmla="*/ 90 w 200"/>
                                  <a:gd name="T23" fmla="*/ 182 h 252"/>
                                  <a:gd name="T24" fmla="*/ 56 w 200"/>
                                  <a:gd name="T25" fmla="*/ 182 h 252"/>
                                  <a:gd name="T26" fmla="*/ 56 w 200"/>
                                  <a:gd name="T27" fmla="*/ 252 h 252"/>
                                  <a:gd name="T28" fmla="*/ 0 w 200"/>
                                  <a:gd name="T29" fmla="*/ 252 h 252"/>
                                  <a:gd name="T30" fmla="*/ 0 w 200"/>
                                  <a:gd name="T31" fmla="*/ 0 h 252"/>
                                  <a:gd name="T32" fmla="*/ 89 w 200"/>
                                  <a:gd name="T33" fmla="*/ 0 h 252"/>
                                  <a:gd name="T34" fmla="*/ 174 w 200"/>
                                  <a:gd name="T35" fmla="*/ 2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0" h="252">
                                    <a:moveTo>
                                      <a:pt x="132" y="122"/>
                                    </a:moveTo>
                                    <a:cubicBezTo>
                                      <a:pt x="139" y="114"/>
                                      <a:pt x="143" y="103"/>
                                      <a:pt x="143" y="88"/>
                                    </a:cubicBezTo>
                                    <a:cubicBezTo>
                                      <a:pt x="143" y="74"/>
                                      <a:pt x="138" y="64"/>
                                      <a:pt x="129" y="57"/>
                                    </a:cubicBezTo>
                                    <a:cubicBezTo>
                                      <a:pt x="121" y="51"/>
                                      <a:pt x="107" y="48"/>
                                      <a:pt x="88" y="48"/>
                                    </a:cubicBezTo>
                                    <a:lnTo>
                                      <a:pt x="56" y="48"/>
                                    </a:lnTo>
                                    <a:lnTo>
                                      <a:pt x="56" y="133"/>
                                    </a:lnTo>
                                    <a:lnTo>
                                      <a:pt x="94" y="133"/>
                                    </a:lnTo>
                                    <a:cubicBezTo>
                                      <a:pt x="113" y="133"/>
                                      <a:pt x="126" y="129"/>
                                      <a:pt x="132" y="122"/>
                                    </a:cubicBezTo>
                                    <a:close/>
                                    <a:moveTo>
                                      <a:pt x="174" y="22"/>
                                    </a:moveTo>
                                    <a:cubicBezTo>
                                      <a:pt x="191" y="37"/>
                                      <a:pt x="200" y="61"/>
                                      <a:pt x="200" y="92"/>
                                    </a:cubicBezTo>
                                    <a:cubicBezTo>
                                      <a:pt x="200" y="123"/>
                                      <a:pt x="191" y="146"/>
                                      <a:pt x="173" y="160"/>
                                    </a:cubicBezTo>
                                    <a:cubicBezTo>
                                      <a:pt x="155" y="175"/>
                                      <a:pt x="127" y="182"/>
                                      <a:pt x="90" y="182"/>
                                    </a:cubicBezTo>
                                    <a:lnTo>
                                      <a:pt x="56" y="182"/>
                                    </a:lnTo>
                                    <a:lnTo>
                                      <a:pt x="56" y="252"/>
                                    </a:lnTo>
                                    <a:lnTo>
                                      <a:pt x="0" y="252"/>
                                    </a:lnTo>
                                    <a:lnTo>
                                      <a:pt x="0" y="0"/>
                                    </a:lnTo>
                                    <a:lnTo>
                                      <a:pt x="89" y="0"/>
                                    </a:lnTo>
                                    <a:cubicBezTo>
                                      <a:pt x="128" y="0"/>
                                      <a:pt x="156" y="7"/>
                                      <a:pt x="174" y="2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
                            <wps:cNvSpPr>
                              <a:spLocks/>
                            </wps:cNvSpPr>
                            <wps:spPr bwMode="auto">
                              <a:xfrm>
                                <a:off x="846499" y="4527"/>
                                <a:ext cx="141605" cy="192405"/>
                              </a:xfrm>
                              <a:custGeom>
                                <a:avLst/>
                                <a:gdLst>
                                  <a:gd name="T0" fmla="*/ 218 w 223"/>
                                  <a:gd name="T1" fmla="*/ 0 h 303"/>
                                  <a:gd name="T2" fmla="*/ 218 w 223"/>
                                  <a:gd name="T3" fmla="*/ 60 h 303"/>
                                  <a:gd name="T4" fmla="*/ 69 w 223"/>
                                  <a:gd name="T5" fmla="*/ 60 h 303"/>
                                  <a:gd name="T6" fmla="*/ 69 w 223"/>
                                  <a:gd name="T7" fmla="*/ 123 h 303"/>
                                  <a:gd name="T8" fmla="*/ 204 w 223"/>
                                  <a:gd name="T9" fmla="*/ 123 h 303"/>
                                  <a:gd name="T10" fmla="*/ 204 w 223"/>
                                  <a:gd name="T11" fmla="*/ 180 h 303"/>
                                  <a:gd name="T12" fmla="*/ 69 w 223"/>
                                  <a:gd name="T13" fmla="*/ 180 h 303"/>
                                  <a:gd name="T14" fmla="*/ 69 w 223"/>
                                  <a:gd name="T15" fmla="*/ 243 h 303"/>
                                  <a:gd name="T16" fmla="*/ 223 w 223"/>
                                  <a:gd name="T17" fmla="*/ 243 h 303"/>
                                  <a:gd name="T18" fmla="*/ 223 w 223"/>
                                  <a:gd name="T19" fmla="*/ 303 h 303"/>
                                  <a:gd name="T20" fmla="*/ 0 w 223"/>
                                  <a:gd name="T21" fmla="*/ 303 h 303"/>
                                  <a:gd name="T22" fmla="*/ 0 w 223"/>
                                  <a:gd name="T23" fmla="*/ 0 h 303"/>
                                  <a:gd name="T24" fmla="*/ 218 w 223"/>
                                  <a:gd name="T25"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3" h="303">
                                    <a:moveTo>
                                      <a:pt x="218" y="0"/>
                                    </a:moveTo>
                                    <a:lnTo>
                                      <a:pt x="218" y="60"/>
                                    </a:lnTo>
                                    <a:lnTo>
                                      <a:pt x="69" y="60"/>
                                    </a:lnTo>
                                    <a:lnTo>
                                      <a:pt x="69" y="123"/>
                                    </a:lnTo>
                                    <a:lnTo>
                                      <a:pt x="204" y="123"/>
                                    </a:lnTo>
                                    <a:lnTo>
                                      <a:pt x="204" y="180"/>
                                    </a:lnTo>
                                    <a:lnTo>
                                      <a:pt x="69" y="180"/>
                                    </a:lnTo>
                                    <a:lnTo>
                                      <a:pt x="69" y="243"/>
                                    </a:lnTo>
                                    <a:lnTo>
                                      <a:pt x="223" y="243"/>
                                    </a:lnTo>
                                    <a:lnTo>
                                      <a:pt x="223" y="303"/>
                                    </a:lnTo>
                                    <a:lnTo>
                                      <a:pt x="0" y="303"/>
                                    </a:lnTo>
                                    <a:lnTo>
                                      <a:pt x="0" y="0"/>
                                    </a:lnTo>
                                    <a:lnTo>
                                      <a:pt x="21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
                            <wps:cNvSpPr>
                              <a:spLocks noEditPoints="1"/>
                            </wps:cNvSpPr>
                            <wps:spPr bwMode="auto">
                              <a:xfrm>
                                <a:off x="1027568" y="4527"/>
                                <a:ext cx="168275" cy="192405"/>
                              </a:xfrm>
                              <a:custGeom>
                                <a:avLst/>
                                <a:gdLst>
                                  <a:gd name="T0" fmla="*/ 137 w 221"/>
                                  <a:gd name="T1" fmla="*/ 114 h 252"/>
                                  <a:gd name="T2" fmla="*/ 147 w 221"/>
                                  <a:gd name="T3" fmla="*/ 84 h 252"/>
                                  <a:gd name="T4" fmla="*/ 137 w 221"/>
                                  <a:gd name="T5" fmla="*/ 56 h 252"/>
                                  <a:gd name="T6" fmla="*/ 99 w 221"/>
                                  <a:gd name="T7" fmla="*/ 48 h 252"/>
                                  <a:gd name="T8" fmla="*/ 57 w 221"/>
                                  <a:gd name="T9" fmla="*/ 48 h 252"/>
                                  <a:gd name="T10" fmla="*/ 57 w 221"/>
                                  <a:gd name="T11" fmla="*/ 123 h 252"/>
                                  <a:gd name="T12" fmla="*/ 98 w 221"/>
                                  <a:gd name="T13" fmla="*/ 123 h 252"/>
                                  <a:gd name="T14" fmla="*/ 137 w 221"/>
                                  <a:gd name="T15" fmla="*/ 114 h 252"/>
                                  <a:gd name="T16" fmla="*/ 205 w 221"/>
                                  <a:gd name="T17" fmla="*/ 84 h 252"/>
                                  <a:gd name="T18" fmla="*/ 157 w 221"/>
                                  <a:gd name="T19" fmla="*/ 162 h 252"/>
                                  <a:gd name="T20" fmla="*/ 221 w 221"/>
                                  <a:gd name="T21" fmla="*/ 252 h 252"/>
                                  <a:gd name="T22" fmla="*/ 151 w 221"/>
                                  <a:gd name="T23" fmla="*/ 252 h 252"/>
                                  <a:gd name="T24" fmla="*/ 96 w 221"/>
                                  <a:gd name="T25" fmla="*/ 172 h 252"/>
                                  <a:gd name="T26" fmla="*/ 57 w 221"/>
                                  <a:gd name="T27" fmla="*/ 172 h 252"/>
                                  <a:gd name="T28" fmla="*/ 57 w 221"/>
                                  <a:gd name="T29" fmla="*/ 252 h 252"/>
                                  <a:gd name="T30" fmla="*/ 0 w 221"/>
                                  <a:gd name="T31" fmla="*/ 252 h 252"/>
                                  <a:gd name="T32" fmla="*/ 0 w 221"/>
                                  <a:gd name="T33" fmla="*/ 0 h 252"/>
                                  <a:gd name="T34" fmla="*/ 96 w 221"/>
                                  <a:gd name="T35" fmla="*/ 0 h 252"/>
                                  <a:gd name="T36" fmla="*/ 180 w 221"/>
                                  <a:gd name="T37" fmla="*/ 20 h 252"/>
                                  <a:gd name="T38" fmla="*/ 205 w 221"/>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1" h="252">
                                    <a:moveTo>
                                      <a:pt x="137" y="114"/>
                                    </a:moveTo>
                                    <a:cubicBezTo>
                                      <a:pt x="144" y="107"/>
                                      <a:pt x="147" y="97"/>
                                      <a:pt x="147" y="84"/>
                                    </a:cubicBezTo>
                                    <a:cubicBezTo>
                                      <a:pt x="147" y="70"/>
                                      <a:pt x="144" y="61"/>
                                      <a:pt x="137" y="56"/>
                                    </a:cubicBezTo>
                                    <a:cubicBezTo>
                                      <a:pt x="129" y="51"/>
                                      <a:pt x="117" y="48"/>
                                      <a:pt x="99" y="48"/>
                                    </a:cubicBezTo>
                                    <a:lnTo>
                                      <a:pt x="57" y="48"/>
                                    </a:lnTo>
                                    <a:lnTo>
                                      <a:pt x="57" y="123"/>
                                    </a:lnTo>
                                    <a:lnTo>
                                      <a:pt x="98" y="123"/>
                                    </a:lnTo>
                                    <a:cubicBezTo>
                                      <a:pt x="117" y="123"/>
                                      <a:pt x="130" y="120"/>
                                      <a:pt x="137" y="114"/>
                                    </a:cubicBezTo>
                                    <a:close/>
                                    <a:moveTo>
                                      <a:pt x="205" y="84"/>
                                    </a:moveTo>
                                    <a:cubicBezTo>
                                      <a:pt x="205" y="124"/>
                                      <a:pt x="189" y="150"/>
                                      <a:pt x="157" y="162"/>
                                    </a:cubicBezTo>
                                    <a:lnTo>
                                      <a:pt x="221" y="252"/>
                                    </a:lnTo>
                                    <a:lnTo>
                                      <a:pt x="151" y="252"/>
                                    </a:lnTo>
                                    <a:lnTo>
                                      <a:pt x="96" y="172"/>
                                    </a:lnTo>
                                    <a:lnTo>
                                      <a:pt x="57" y="172"/>
                                    </a:lnTo>
                                    <a:lnTo>
                                      <a:pt x="57" y="252"/>
                                    </a:lnTo>
                                    <a:lnTo>
                                      <a:pt x="0" y="252"/>
                                    </a:lnTo>
                                    <a:lnTo>
                                      <a:pt x="0" y="0"/>
                                    </a:lnTo>
                                    <a:lnTo>
                                      <a:pt x="96" y="0"/>
                                    </a:lnTo>
                                    <a:cubicBezTo>
                                      <a:pt x="135" y="0"/>
                                      <a:pt x="163" y="6"/>
                                      <a:pt x="180" y="20"/>
                                    </a:cubicBezTo>
                                    <a:cubicBezTo>
                                      <a:pt x="197" y="33"/>
                                      <a:pt x="205" y="54"/>
                                      <a:pt x="205" y="8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noEditPoints="1"/>
                            </wps:cNvSpPr>
                            <wps:spPr bwMode="auto">
                              <a:xfrm>
                                <a:off x="1204111" y="4527"/>
                                <a:ext cx="207010" cy="192405"/>
                              </a:xfrm>
                              <a:custGeom>
                                <a:avLst/>
                                <a:gdLst>
                                  <a:gd name="T0" fmla="*/ 136 w 272"/>
                                  <a:gd name="T1" fmla="*/ 75 h 252"/>
                                  <a:gd name="T2" fmla="*/ 104 w 272"/>
                                  <a:gd name="T3" fmla="*/ 148 h 252"/>
                                  <a:gd name="T4" fmla="*/ 168 w 272"/>
                                  <a:gd name="T5" fmla="*/ 148 h 252"/>
                                  <a:gd name="T6" fmla="*/ 136 w 272"/>
                                  <a:gd name="T7" fmla="*/ 75 h 252"/>
                                  <a:gd name="T8" fmla="*/ 212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2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4" y="148"/>
                                    </a:lnTo>
                                    <a:lnTo>
                                      <a:pt x="168" y="148"/>
                                    </a:lnTo>
                                    <a:lnTo>
                                      <a:pt x="136" y="75"/>
                                    </a:lnTo>
                                    <a:close/>
                                    <a:moveTo>
                                      <a:pt x="212" y="252"/>
                                    </a:moveTo>
                                    <a:lnTo>
                                      <a:pt x="189" y="198"/>
                                    </a:lnTo>
                                    <a:lnTo>
                                      <a:pt x="83" y="198"/>
                                    </a:lnTo>
                                    <a:lnTo>
                                      <a:pt x="60" y="252"/>
                                    </a:lnTo>
                                    <a:lnTo>
                                      <a:pt x="0" y="252"/>
                                    </a:lnTo>
                                    <a:lnTo>
                                      <a:pt x="109" y="0"/>
                                    </a:lnTo>
                                    <a:lnTo>
                                      <a:pt x="163" y="0"/>
                                    </a:lnTo>
                                    <a:lnTo>
                                      <a:pt x="272" y="252"/>
                                    </a:lnTo>
                                    <a:lnTo>
                                      <a:pt x="212"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
                            <wps:cNvSpPr>
                              <a:spLocks/>
                            </wps:cNvSpPr>
                            <wps:spPr bwMode="auto">
                              <a:xfrm>
                                <a:off x="1403287" y="4527"/>
                                <a:ext cx="151765" cy="192405"/>
                              </a:xfrm>
                              <a:custGeom>
                                <a:avLst/>
                                <a:gdLst>
                                  <a:gd name="T0" fmla="*/ 154 w 239"/>
                                  <a:gd name="T1" fmla="*/ 59 h 303"/>
                                  <a:gd name="T2" fmla="*/ 154 w 239"/>
                                  <a:gd name="T3" fmla="*/ 303 h 303"/>
                                  <a:gd name="T4" fmla="*/ 87 w 239"/>
                                  <a:gd name="T5" fmla="*/ 303 h 303"/>
                                  <a:gd name="T6" fmla="*/ 87 w 239"/>
                                  <a:gd name="T7" fmla="*/ 59 h 303"/>
                                  <a:gd name="T8" fmla="*/ 0 w 239"/>
                                  <a:gd name="T9" fmla="*/ 59 h 303"/>
                                  <a:gd name="T10" fmla="*/ 0 w 239"/>
                                  <a:gd name="T11" fmla="*/ 0 h 303"/>
                                  <a:gd name="T12" fmla="*/ 239 w 239"/>
                                  <a:gd name="T13" fmla="*/ 0 h 303"/>
                                  <a:gd name="T14" fmla="*/ 239 w 239"/>
                                  <a:gd name="T15" fmla="*/ 59 h 303"/>
                                  <a:gd name="T16" fmla="*/ 154 w 239"/>
                                  <a:gd name="T17" fmla="*/ 59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3">
                                    <a:moveTo>
                                      <a:pt x="154" y="59"/>
                                    </a:moveTo>
                                    <a:lnTo>
                                      <a:pt x="154" y="303"/>
                                    </a:lnTo>
                                    <a:lnTo>
                                      <a:pt x="87" y="303"/>
                                    </a:lnTo>
                                    <a:lnTo>
                                      <a:pt x="87" y="59"/>
                                    </a:lnTo>
                                    <a:lnTo>
                                      <a:pt x="0" y="59"/>
                                    </a:lnTo>
                                    <a:lnTo>
                                      <a:pt x="0" y="0"/>
                                    </a:lnTo>
                                    <a:lnTo>
                                      <a:pt x="239" y="0"/>
                                    </a:lnTo>
                                    <a:lnTo>
                                      <a:pt x="239" y="59"/>
                                    </a:lnTo>
                                    <a:lnTo>
                                      <a:pt x="154" y="5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13"/>
                            <wps:cNvSpPr>
                              <a:spLocks noChangeArrowheads="1"/>
                            </wps:cNvSpPr>
                            <wps:spPr bwMode="auto">
                              <a:xfrm>
                                <a:off x="1584356" y="4527"/>
                                <a:ext cx="43180" cy="19240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14"/>
                            <wps:cNvSpPr>
                              <a:spLocks noEditPoints="1"/>
                            </wps:cNvSpPr>
                            <wps:spPr bwMode="auto">
                              <a:xfrm>
                                <a:off x="1665837" y="0"/>
                                <a:ext cx="201930" cy="198755"/>
                              </a:xfrm>
                              <a:custGeom>
                                <a:avLst/>
                                <a:gdLst>
                                  <a:gd name="T0" fmla="*/ 208 w 265"/>
                                  <a:gd name="T1" fmla="*/ 131 h 261"/>
                                  <a:gd name="T2" fmla="*/ 186 w 265"/>
                                  <a:gd name="T3" fmla="*/ 73 h 261"/>
                                  <a:gd name="T4" fmla="*/ 133 w 265"/>
                                  <a:gd name="T5" fmla="*/ 49 h 261"/>
                                  <a:gd name="T6" fmla="*/ 80 w 265"/>
                                  <a:gd name="T7" fmla="*/ 73 h 261"/>
                                  <a:gd name="T8" fmla="*/ 58 w 265"/>
                                  <a:gd name="T9" fmla="*/ 131 h 261"/>
                                  <a:gd name="T10" fmla="*/ 80 w 265"/>
                                  <a:gd name="T11" fmla="*/ 188 h 261"/>
                                  <a:gd name="T12" fmla="*/ 133 w 265"/>
                                  <a:gd name="T13" fmla="*/ 212 h 261"/>
                                  <a:gd name="T14" fmla="*/ 186 w 265"/>
                                  <a:gd name="T15" fmla="*/ 188 h 261"/>
                                  <a:gd name="T16" fmla="*/ 208 w 265"/>
                                  <a:gd name="T17" fmla="*/ 131 h 261"/>
                                  <a:gd name="T18" fmla="*/ 227 w 265"/>
                                  <a:gd name="T19" fmla="*/ 223 h 261"/>
                                  <a:gd name="T20" fmla="*/ 133 w 265"/>
                                  <a:gd name="T21" fmla="*/ 261 h 261"/>
                                  <a:gd name="T22" fmla="*/ 39 w 265"/>
                                  <a:gd name="T23" fmla="*/ 223 h 261"/>
                                  <a:gd name="T24" fmla="*/ 0 w 265"/>
                                  <a:gd name="T25" fmla="*/ 130 h 261"/>
                                  <a:gd name="T26" fmla="*/ 39 w 265"/>
                                  <a:gd name="T27" fmla="*/ 37 h 261"/>
                                  <a:gd name="T28" fmla="*/ 133 w 265"/>
                                  <a:gd name="T29" fmla="*/ 0 h 261"/>
                                  <a:gd name="T30" fmla="*/ 227 w 265"/>
                                  <a:gd name="T31" fmla="*/ 37 h 261"/>
                                  <a:gd name="T32" fmla="*/ 265 w 265"/>
                                  <a:gd name="T33" fmla="*/ 130 h 261"/>
                                  <a:gd name="T34" fmla="*/ 227 w 265"/>
                                  <a:gd name="T35" fmla="*/ 223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5" h="261">
                                    <a:moveTo>
                                      <a:pt x="208" y="131"/>
                                    </a:moveTo>
                                    <a:cubicBezTo>
                                      <a:pt x="208" y="108"/>
                                      <a:pt x="201" y="89"/>
                                      <a:pt x="186" y="73"/>
                                    </a:cubicBezTo>
                                    <a:cubicBezTo>
                                      <a:pt x="172" y="57"/>
                                      <a:pt x="154" y="49"/>
                                      <a:pt x="133" y="49"/>
                                    </a:cubicBezTo>
                                    <a:cubicBezTo>
                                      <a:pt x="112" y="49"/>
                                      <a:pt x="94" y="57"/>
                                      <a:pt x="80" y="73"/>
                                    </a:cubicBezTo>
                                    <a:cubicBezTo>
                                      <a:pt x="65" y="89"/>
                                      <a:pt x="58" y="108"/>
                                      <a:pt x="58" y="131"/>
                                    </a:cubicBezTo>
                                    <a:cubicBezTo>
                                      <a:pt x="58" y="153"/>
                                      <a:pt x="65" y="172"/>
                                      <a:pt x="80" y="188"/>
                                    </a:cubicBezTo>
                                    <a:cubicBezTo>
                                      <a:pt x="94" y="204"/>
                                      <a:pt x="112" y="212"/>
                                      <a:pt x="133" y="212"/>
                                    </a:cubicBezTo>
                                    <a:cubicBezTo>
                                      <a:pt x="154" y="212"/>
                                      <a:pt x="172" y="204"/>
                                      <a:pt x="186" y="188"/>
                                    </a:cubicBezTo>
                                    <a:cubicBezTo>
                                      <a:pt x="201" y="172"/>
                                      <a:pt x="208" y="153"/>
                                      <a:pt x="208" y="131"/>
                                    </a:cubicBezTo>
                                    <a:close/>
                                    <a:moveTo>
                                      <a:pt x="227" y="223"/>
                                    </a:moveTo>
                                    <a:cubicBezTo>
                                      <a:pt x="201" y="248"/>
                                      <a:pt x="170" y="261"/>
                                      <a:pt x="133" y="261"/>
                                    </a:cubicBezTo>
                                    <a:cubicBezTo>
                                      <a:pt x="95" y="261"/>
                                      <a:pt x="64" y="248"/>
                                      <a:pt x="39" y="223"/>
                                    </a:cubicBezTo>
                                    <a:cubicBezTo>
                                      <a:pt x="13" y="198"/>
                                      <a:pt x="0" y="167"/>
                                      <a:pt x="0" y="130"/>
                                    </a:cubicBezTo>
                                    <a:cubicBezTo>
                                      <a:pt x="0" y="93"/>
                                      <a:pt x="13" y="62"/>
                                      <a:pt x="39" y="37"/>
                                    </a:cubicBezTo>
                                    <a:cubicBezTo>
                                      <a:pt x="64" y="13"/>
                                      <a:pt x="95" y="0"/>
                                      <a:pt x="133" y="0"/>
                                    </a:cubicBezTo>
                                    <a:cubicBezTo>
                                      <a:pt x="170" y="0"/>
                                      <a:pt x="201" y="13"/>
                                      <a:pt x="227" y="37"/>
                                    </a:cubicBezTo>
                                    <a:cubicBezTo>
                                      <a:pt x="252" y="62"/>
                                      <a:pt x="265" y="93"/>
                                      <a:pt x="265" y="130"/>
                                    </a:cubicBezTo>
                                    <a:cubicBezTo>
                                      <a:pt x="265" y="167"/>
                                      <a:pt x="252" y="198"/>
                                      <a:pt x="227" y="22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5"/>
                            <wps:cNvSpPr>
                              <a:spLocks/>
                            </wps:cNvSpPr>
                            <wps:spPr bwMode="auto">
                              <a:xfrm>
                                <a:off x="1901228" y="4527"/>
                                <a:ext cx="177800" cy="192405"/>
                              </a:xfrm>
                              <a:custGeom>
                                <a:avLst/>
                                <a:gdLst>
                                  <a:gd name="T0" fmla="*/ 211 w 280"/>
                                  <a:gd name="T1" fmla="*/ 0 h 303"/>
                                  <a:gd name="T2" fmla="*/ 280 w 280"/>
                                  <a:gd name="T3" fmla="*/ 0 h 303"/>
                                  <a:gd name="T4" fmla="*/ 280 w 280"/>
                                  <a:gd name="T5" fmla="*/ 303 h 303"/>
                                  <a:gd name="T6" fmla="*/ 211 w 280"/>
                                  <a:gd name="T7" fmla="*/ 303 h 303"/>
                                  <a:gd name="T8" fmla="*/ 67 w 280"/>
                                  <a:gd name="T9" fmla="*/ 113 h 303"/>
                                  <a:gd name="T10" fmla="*/ 67 w 280"/>
                                  <a:gd name="T11" fmla="*/ 303 h 303"/>
                                  <a:gd name="T12" fmla="*/ 0 w 280"/>
                                  <a:gd name="T13" fmla="*/ 303 h 303"/>
                                  <a:gd name="T14" fmla="*/ 0 w 280"/>
                                  <a:gd name="T15" fmla="*/ 0 h 303"/>
                                  <a:gd name="T16" fmla="*/ 64 w 280"/>
                                  <a:gd name="T17" fmla="*/ 0 h 303"/>
                                  <a:gd name="T18" fmla="*/ 211 w 280"/>
                                  <a:gd name="T19" fmla="*/ 195 h 303"/>
                                  <a:gd name="T20" fmla="*/ 211 w 280"/>
                                  <a:gd name="T21" fmla="*/ 0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3">
                                    <a:moveTo>
                                      <a:pt x="211" y="0"/>
                                    </a:moveTo>
                                    <a:lnTo>
                                      <a:pt x="280" y="0"/>
                                    </a:lnTo>
                                    <a:lnTo>
                                      <a:pt x="280" y="303"/>
                                    </a:lnTo>
                                    <a:lnTo>
                                      <a:pt x="211" y="303"/>
                                    </a:lnTo>
                                    <a:lnTo>
                                      <a:pt x="67" y="113"/>
                                    </a:lnTo>
                                    <a:lnTo>
                                      <a:pt x="67" y="303"/>
                                    </a:lnTo>
                                    <a:lnTo>
                                      <a:pt x="0" y="303"/>
                                    </a:lnTo>
                                    <a:lnTo>
                                      <a:pt x="0" y="0"/>
                                    </a:lnTo>
                                    <a:lnTo>
                                      <a:pt x="64" y="0"/>
                                    </a:lnTo>
                                    <a:lnTo>
                                      <a:pt x="211" y="195"/>
                                    </a:lnTo>
                                    <a:lnTo>
                                      <a:pt x="21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uppieren 53"/>
                          <wpg:cNvGrpSpPr/>
                          <wpg:grpSpPr>
                            <a:xfrm>
                              <a:off x="914400" y="0"/>
                              <a:ext cx="102235" cy="81395"/>
                              <a:chOff x="180000" y="180000"/>
                              <a:chExt cx="229235" cy="198120"/>
                            </a:xfrm>
                            <a:solidFill>
                              <a:schemeClr val="accent2"/>
                            </a:solidFill>
                          </wpg:grpSpPr>
                          <wps:wsp>
                            <wps:cNvPr id="54" name="Rectangle 16"/>
                            <wps:cNvSpPr>
                              <a:spLocks noChangeArrowheads="1"/>
                            </wps:cNvSpPr>
                            <wps:spPr bwMode="auto">
                              <a:xfrm>
                                <a:off x="180000" y="183810"/>
                                <a:ext cx="43815" cy="1930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17"/>
                            <wps:cNvSpPr>
                              <a:spLocks/>
                            </wps:cNvSpPr>
                            <wps:spPr bwMode="auto">
                              <a:xfrm>
                                <a:off x="256835" y="180000"/>
                                <a:ext cx="152400" cy="198120"/>
                              </a:xfrm>
                              <a:custGeom>
                                <a:avLst/>
                                <a:gdLst>
                                  <a:gd name="T0" fmla="*/ 77 w 200"/>
                                  <a:gd name="T1" fmla="*/ 56 h 260"/>
                                  <a:gd name="T2" fmla="*/ 69 w 200"/>
                                  <a:gd name="T3" fmla="*/ 73 h 260"/>
                                  <a:gd name="T4" fmla="*/ 79 w 200"/>
                                  <a:gd name="T5" fmla="*/ 91 h 260"/>
                                  <a:gd name="T6" fmla="*/ 124 w 200"/>
                                  <a:gd name="T7" fmla="*/ 106 h 260"/>
                                  <a:gd name="T8" fmla="*/ 180 w 200"/>
                                  <a:gd name="T9" fmla="*/ 133 h 260"/>
                                  <a:gd name="T10" fmla="*/ 200 w 200"/>
                                  <a:gd name="T11" fmla="*/ 184 h 260"/>
                                  <a:gd name="T12" fmla="*/ 175 w 200"/>
                                  <a:gd name="T13" fmla="*/ 239 h 260"/>
                                  <a:gd name="T14" fmla="*/ 108 w 200"/>
                                  <a:gd name="T15" fmla="*/ 260 h 260"/>
                                  <a:gd name="T16" fmla="*/ 0 w 200"/>
                                  <a:gd name="T17" fmla="*/ 216 h 260"/>
                                  <a:gd name="T18" fmla="*/ 33 w 200"/>
                                  <a:gd name="T19" fmla="*/ 175 h 260"/>
                                  <a:gd name="T20" fmla="*/ 109 w 200"/>
                                  <a:gd name="T21" fmla="*/ 211 h 260"/>
                                  <a:gd name="T22" fmla="*/ 133 w 200"/>
                                  <a:gd name="T23" fmla="*/ 204 h 260"/>
                                  <a:gd name="T24" fmla="*/ 142 w 200"/>
                                  <a:gd name="T25" fmla="*/ 186 h 260"/>
                                  <a:gd name="T26" fmla="*/ 133 w 200"/>
                                  <a:gd name="T27" fmla="*/ 168 h 260"/>
                                  <a:gd name="T28" fmla="*/ 95 w 200"/>
                                  <a:gd name="T29" fmla="*/ 154 h 260"/>
                                  <a:gd name="T30" fmla="*/ 31 w 200"/>
                                  <a:gd name="T31" fmla="*/ 127 h 260"/>
                                  <a:gd name="T32" fmla="*/ 11 w 200"/>
                                  <a:gd name="T33" fmla="*/ 74 h 260"/>
                                  <a:gd name="T34" fmla="*/ 36 w 200"/>
                                  <a:gd name="T35" fmla="*/ 19 h 260"/>
                                  <a:gd name="T36" fmla="*/ 101 w 200"/>
                                  <a:gd name="T37" fmla="*/ 0 h 260"/>
                                  <a:gd name="T38" fmla="*/ 151 w 200"/>
                                  <a:gd name="T39" fmla="*/ 8 h 260"/>
                                  <a:gd name="T40" fmla="*/ 195 w 200"/>
                                  <a:gd name="T41" fmla="*/ 33 h 260"/>
                                  <a:gd name="T42" fmla="*/ 167 w 200"/>
                                  <a:gd name="T43" fmla="*/ 74 h 260"/>
                                  <a:gd name="T44" fmla="*/ 99 w 200"/>
                                  <a:gd name="T45" fmla="*/ 49 h 260"/>
                                  <a:gd name="T46" fmla="*/ 77 w 200"/>
                                  <a:gd name="T47" fmla="*/ 56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 h="260">
                                    <a:moveTo>
                                      <a:pt x="77" y="56"/>
                                    </a:moveTo>
                                    <a:cubicBezTo>
                                      <a:pt x="71" y="60"/>
                                      <a:pt x="69" y="66"/>
                                      <a:pt x="69" y="73"/>
                                    </a:cubicBezTo>
                                    <a:cubicBezTo>
                                      <a:pt x="69" y="81"/>
                                      <a:pt x="72" y="86"/>
                                      <a:pt x="79" y="91"/>
                                    </a:cubicBezTo>
                                    <a:cubicBezTo>
                                      <a:pt x="85" y="95"/>
                                      <a:pt x="100" y="100"/>
                                      <a:pt x="124" y="106"/>
                                    </a:cubicBezTo>
                                    <a:cubicBezTo>
                                      <a:pt x="148" y="112"/>
                                      <a:pt x="167" y="121"/>
                                      <a:pt x="180" y="133"/>
                                    </a:cubicBezTo>
                                    <a:cubicBezTo>
                                      <a:pt x="193" y="144"/>
                                      <a:pt x="200" y="162"/>
                                      <a:pt x="200" y="184"/>
                                    </a:cubicBezTo>
                                    <a:cubicBezTo>
                                      <a:pt x="200" y="207"/>
                                      <a:pt x="192" y="225"/>
                                      <a:pt x="175" y="239"/>
                                    </a:cubicBezTo>
                                    <a:cubicBezTo>
                                      <a:pt x="158" y="253"/>
                                      <a:pt x="135" y="260"/>
                                      <a:pt x="108" y="260"/>
                                    </a:cubicBezTo>
                                    <a:cubicBezTo>
                                      <a:pt x="68" y="260"/>
                                      <a:pt x="32" y="246"/>
                                      <a:pt x="0" y="216"/>
                                    </a:cubicBezTo>
                                    <a:lnTo>
                                      <a:pt x="33" y="175"/>
                                    </a:lnTo>
                                    <a:cubicBezTo>
                                      <a:pt x="60" y="199"/>
                                      <a:pt x="86" y="211"/>
                                      <a:pt x="109" y="211"/>
                                    </a:cubicBezTo>
                                    <a:cubicBezTo>
                                      <a:pt x="119" y="211"/>
                                      <a:pt x="127" y="208"/>
                                      <a:pt x="133" y="204"/>
                                    </a:cubicBezTo>
                                    <a:cubicBezTo>
                                      <a:pt x="139" y="199"/>
                                      <a:pt x="142" y="193"/>
                                      <a:pt x="142" y="186"/>
                                    </a:cubicBezTo>
                                    <a:cubicBezTo>
                                      <a:pt x="142" y="178"/>
                                      <a:pt x="139" y="172"/>
                                      <a:pt x="133" y="168"/>
                                    </a:cubicBezTo>
                                    <a:cubicBezTo>
                                      <a:pt x="126" y="163"/>
                                      <a:pt x="114" y="159"/>
                                      <a:pt x="95" y="154"/>
                                    </a:cubicBezTo>
                                    <a:cubicBezTo>
                                      <a:pt x="66" y="147"/>
                                      <a:pt x="45" y="138"/>
                                      <a:pt x="31" y="127"/>
                                    </a:cubicBezTo>
                                    <a:cubicBezTo>
                                      <a:pt x="17" y="116"/>
                                      <a:pt x="11" y="98"/>
                                      <a:pt x="11" y="74"/>
                                    </a:cubicBezTo>
                                    <a:cubicBezTo>
                                      <a:pt x="11" y="50"/>
                                      <a:pt x="19" y="32"/>
                                      <a:pt x="36" y="19"/>
                                    </a:cubicBezTo>
                                    <a:cubicBezTo>
                                      <a:pt x="54" y="6"/>
                                      <a:pt x="75" y="0"/>
                                      <a:pt x="101" y="0"/>
                                    </a:cubicBezTo>
                                    <a:cubicBezTo>
                                      <a:pt x="118" y="0"/>
                                      <a:pt x="134" y="2"/>
                                      <a:pt x="151" y="8"/>
                                    </a:cubicBezTo>
                                    <a:cubicBezTo>
                                      <a:pt x="168" y="14"/>
                                      <a:pt x="183" y="22"/>
                                      <a:pt x="195" y="33"/>
                                    </a:cubicBezTo>
                                    <a:lnTo>
                                      <a:pt x="167" y="74"/>
                                    </a:lnTo>
                                    <a:cubicBezTo>
                                      <a:pt x="145" y="57"/>
                                      <a:pt x="122" y="49"/>
                                      <a:pt x="99" y="49"/>
                                    </a:cubicBezTo>
                                    <a:cubicBezTo>
                                      <a:pt x="90" y="49"/>
                                      <a:pt x="82" y="51"/>
                                      <a:pt x="77" y="56"/>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uppieren 57"/>
                          <wpg:cNvGrpSpPr/>
                          <wpg:grpSpPr>
                            <a:xfrm>
                              <a:off x="1063256" y="0"/>
                              <a:ext cx="557530" cy="82550"/>
                              <a:chOff x="0" y="0"/>
                              <a:chExt cx="1315626" cy="199390"/>
                            </a:xfrm>
                            <a:solidFill>
                              <a:schemeClr val="accent2"/>
                            </a:solidFill>
                          </wpg:grpSpPr>
                          <wps:wsp>
                            <wps:cNvPr id="58" name="Freeform 18"/>
                            <wps:cNvSpPr>
                              <a:spLocks/>
                            </wps:cNvSpPr>
                            <wps:spPr bwMode="auto">
                              <a:xfrm>
                                <a:off x="0" y="0"/>
                                <a:ext cx="179705" cy="199390"/>
                              </a:xfrm>
                              <a:custGeom>
                                <a:avLst/>
                                <a:gdLst>
                                  <a:gd name="T0" fmla="*/ 131 w 236"/>
                                  <a:gd name="T1" fmla="*/ 209 h 261"/>
                                  <a:gd name="T2" fmla="*/ 199 w 236"/>
                                  <a:gd name="T3" fmla="*/ 176 h 261"/>
                                  <a:gd name="T4" fmla="*/ 235 w 236"/>
                                  <a:gd name="T5" fmla="*/ 213 h 261"/>
                                  <a:gd name="T6" fmla="*/ 134 w 236"/>
                                  <a:gd name="T7" fmla="*/ 261 h 261"/>
                                  <a:gd name="T8" fmla="*/ 38 w 236"/>
                                  <a:gd name="T9" fmla="*/ 225 h 261"/>
                                  <a:gd name="T10" fmla="*/ 0 w 236"/>
                                  <a:gd name="T11" fmla="*/ 132 h 261"/>
                                  <a:gd name="T12" fmla="*/ 38 w 236"/>
                                  <a:gd name="T13" fmla="*/ 38 h 261"/>
                                  <a:gd name="T14" fmla="*/ 132 w 236"/>
                                  <a:gd name="T15" fmla="*/ 0 h 261"/>
                                  <a:gd name="T16" fmla="*/ 236 w 236"/>
                                  <a:gd name="T17" fmla="*/ 48 h 261"/>
                                  <a:gd name="T18" fmla="*/ 201 w 236"/>
                                  <a:gd name="T19" fmla="*/ 87 h 261"/>
                                  <a:gd name="T20" fmla="*/ 135 w 236"/>
                                  <a:gd name="T21" fmla="*/ 54 h 261"/>
                                  <a:gd name="T22" fmla="*/ 81 w 236"/>
                                  <a:gd name="T23" fmla="*/ 75 h 261"/>
                                  <a:gd name="T24" fmla="*/ 58 w 236"/>
                                  <a:gd name="T25" fmla="*/ 131 h 261"/>
                                  <a:gd name="T26" fmla="*/ 79 w 236"/>
                                  <a:gd name="T27" fmla="*/ 187 h 261"/>
                                  <a:gd name="T28" fmla="*/ 131 w 236"/>
                                  <a:gd name="T29" fmla="*/ 209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 h="261">
                                    <a:moveTo>
                                      <a:pt x="131" y="209"/>
                                    </a:moveTo>
                                    <a:cubicBezTo>
                                      <a:pt x="159" y="209"/>
                                      <a:pt x="181" y="198"/>
                                      <a:pt x="199" y="176"/>
                                    </a:cubicBezTo>
                                    <a:lnTo>
                                      <a:pt x="235" y="213"/>
                                    </a:lnTo>
                                    <a:cubicBezTo>
                                      <a:pt x="206" y="245"/>
                                      <a:pt x="173" y="261"/>
                                      <a:pt x="134" y="261"/>
                                    </a:cubicBezTo>
                                    <a:cubicBezTo>
                                      <a:pt x="95" y="261"/>
                                      <a:pt x="63" y="249"/>
                                      <a:pt x="38" y="225"/>
                                    </a:cubicBezTo>
                                    <a:cubicBezTo>
                                      <a:pt x="13" y="200"/>
                                      <a:pt x="0" y="169"/>
                                      <a:pt x="0" y="132"/>
                                    </a:cubicBezTo>
                                    <a:cubicBezTo>
                                      <a:pt x="0" y="94"/>
                                      <a:pt x="13" y="63"/>
                                      <a:pt x="38" y="38"/>
                                    </a:cubicBezTo>
                                    <a:cubicBezTo>
                                      <a:pt x="64" y="13"/>
                                      <a:pt x="95" y="0"/>
                                      <a:pt x="132" y="0"/>
                                    </a:cubicBezTo>
                                    <a:cubicBezTo>
                                      <a:pt x="174" y="0"/>
                                      <a:pt x="208" y="16"/>
                                      <a:pt x="236" y="48"/>
                                    </a:cubicBezTo>
                                    <a:lnTo>
                                      <a:pt x="201" y="87"/>
                                    </a:lnTo>
                                    <a:cubicBezTo>
                                      <a:pt x="184" y="65"/>
                                      <a:pt x="161" y="54"/>
                                      <a:pt x="135" y="54"/>
                                    </a:cubicBezTo>
                                    <a:cubicBezTo>
                                      <a:pt x="114" y="54"/>
                                      <a:pt x="96" y="61"/>
                                      <a:pt x="81" y="75"/>
                                    </a:cubicBezTo>
                                    <a:cubicBezTo>
                                      <a:pt x="66" y="89"/>
                                      <a:pt x="58" y="107"/>
                                      <a:pt x="58" y="131"/>
                                    </a:cubicBezTo>
                                    <a:cubicBezTo>
                                      <a:pt x="58" y="154"/>
                                      <a:pt x="65" y="173"/>
                                      <a:pt x="79" y="187"/>
                                    </a:cubicBezTo>
                                    <a:cubicBezTo>
                                      <a:pt x="94" y="202"/>
                                      <a:pt x="111" y="209"/>
                                      <a:pt x="131" y="20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9"/>
                            <wps:cNvSpPr>
                              <a:spLocks/>
                            </wps:cNvSpPr>
                            <wps:spPr bwMode="auto">
                              <a:xfrm>
                                <a:off x="212756" y="4527"/>
                                <a:ext cx="142240" cy="191770"/>
                              </a:xfrm>
                              <a:custGeom>
                                <a:avLst/>
                                <a:gdLst>
                                  <a:gd name="T0" fmla="*/ 219 w 224"/>
                                  <a:gd name="T1" fmla="*/ 0 h 302"/>
                                  <a:gd name="T2" fmla="*/ 219 w 224"/>
                                  <a:gd name="T3" fmla="*/ 60 h 302"/>
                                  <a:gd name="T4" fmla="*/ 69 w 224"/>
                                  <a:gd name="T5" fmla="*/ 60 h 302"/>
                                  <a:gd name="T6" fmla="*/ 69 w 224"/>
                                  <a:gd name="T7" fmla="*/ 122 h 302"/>
                                  <a:gd name="T8" fmla="*/ 204 w 224"/>
                                  <a:gd name="T9" fmla="*/ 122 h 302"/>
                                  <a:gd name="T10" fmla="*/ 204 w 224"/>
                                  <a:gd name="T11" fmla="*/ 180 h 302"/>
                                  <a:gd name="T12" fmla="*/ 69 w 224"/>
                                  <a:gd name="T13" fmla="*/ 180 h 302"/>
                                  <a:gd name="T14" fmla="*/ 69 w 224"/>
                                  <a:gd name="T15" fmla="*/ 243 h 302"/>
                                  <a:gd name="T16" fmla="*/ 224 w 224"/>
                                  <a:gd name="T17" fmla="*/ 243 h 302"/>
                                  <a:gd name="T18" fmla="*/ 224 w 224"/>
                                  <a:gd name="T19" fmla="*/ 302 h 302"/>
                                  <a:gd name="T20" fmla="*/ 0 w 224"/>
                                  <a:gd name="T21" fmla="*/ 302 h 302"/>
                                  <a:gd name="T22" fmla="*/ 0 w 224"/>
                                  <a:gd name="T23" fmla="*/ 0 h 302"/>
                                  <a:gd name="T24" fmla="*/ 219 w 224"/>
                                  <a:gd name="T25"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302">
                                    <a:moveTo>
                                      <a:pt x="219" y="0"/>
                                    </a:moveTo>
                                    <a:lnTo>
                                      <a:pt x="219" y="60"/>
                                    </a:lnTo>
                                    <a:lnTo>
                                      <a:pt x="69" y="60"/>
                                    </a:lnTo>
                                    <a:lnTo>
                                      <a:pt x="69" y="122"/>
                                    </a:lnTo>
                                    <a:lnTo>
                                      <a:pt x="204" y="122"/>
                                    </a:lnTo>
                                    <a:lnTo>
                                      <a:pt x="204" y="180"/>
                                    </a:lnTo>
                                    <a:lnTo>
                                      <a:pt x="69" y="180"/>
                                    </a:lnTo>
                                    <a:lnTo>
                                      <a:pt x="69" y="243"/>
                                    </a:lnTo>
                                    <a:lnTo>
                                      <a:pt x="224" y="243"/>
                                    </a:lnTo>
                                    <a:lnTo>
                                      <a:pt x="224" y="302"/>
                                    </a:lnTo>
                                    <a:lnTo>
                                      <a:pt x="0" y="302"/>
                                    </a:lnTo>
                                    <a:lnTo>
                                      <a:pt x="0" y="0"/>
                                    </a:lnTo>
                                    <a:lnTo>
                                      <a:pt x="21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0"/>
                            <wps:cNvSpPr>
                              <a:spLocks/>
                            </wps:cNvSpPr>
                            <wps:spPr bwMode="auto">
                              <a:xfrm>
                                <a:off x="393826" y="4527"/>
                                <a:ext cx="177800" cy="191770"/>
                              </a:xfrm>
                              <a:custGeom>
                                <a:avLst/>
                                <a:gdLst>
                                  <a:gd name="T0" fmla="*/ 213 w 280"/>
                                  <a:gd name="T1" fmla="*/ 0 h 302"/>
                                  <a:gd name="T2" fmla="*/ 280 w 280"/>
                                  <a:gd name="T3" fmla="*/ 0 h 302"/>
                                  <a:gd name="T4" fmla="*/ 280 w 280"/>
                                  <a:gd name="T5" fmla="*/ 302 h 302"/>
                                  <a:gd name="T6" fmla="*/ 213 w 280"/>
                                  <a:gd name="T7" fmla="*/ 302 h 302"/>
                                  <a:gd name="T8" fmla="*/ 69 w 280"/>
                                  <a:gd name="T9" fmla="*/ 112 h 302"/>
                                  <a:gd name="T10" fmla="*/ 69 w 280"/>
                                  <a:gd name="T11" fmla="*/ 302 h 302"/>
                                  <a:gd name="T12" fmla="*/ 0 w 280"/>
                                  <a:gd name="T13" fmla="*/ 302 h 302"/>
                                  <a:gd name="T14" fmla="*/ 0 w 280"/>
                                  <a:gd name="T15" fmla="*/ 0 h 302"/>
                                  <a:gd name="T16" fmla="*/ 64 w 280"/>
                                  <a:gd name="T17" fmla="*/ 0 h 302"/>
                                  <a:gd name="T18" fmla="*/ 213 w 280"/>
                                  <a:gd name="T19" fmla="*/ 195 h 302"/>
                                  <a:gd name="T20" fmla="*/ 213 w 280"/>
                                  <a:gd name="T21" fmla="*/ 0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0" h="302">
                                    <a:moveTo>
                                      <a:pt x="213" y="0"/>
                                    </a:moveTo>
                                    <a:lnTo>
                                      <a:pt x="280" y="0"/>
                                    </a:lnTo>
                                    <a:lnTo>
                                      <a:pt x="280" y="302"/>
                                    </a:lnTo>
                                    <a:lnTo>
                                      <a:pt x="213" y="302"/>
                                    </a:lnTo>
                                    <a:lnTo>
                                      <a:pt x="69" y="112"/>
                                    </a:lnTo>
                                    <a:lnTo>
                                      <a:pt x="69" y="302"/>
                                    </a:lnTo>
                                    <a:lnTo>
                                      <a:pt x="0" y="302"/>
                                    </a:lnTo>
                                    <a:lnTo>
                                      <a:pt x="0" y="0"/>
                                    </a:lnTo>
                                    <a:lnTo>
                                      <a:pt x="64" y="0"/>
                                    </a:lnTo>
                                    <a:lnTo>
                                      <a:pt x="213" y="195"/>
                                    </a:lnTo>
                                    <a:lnTo>
                                      <a:pt x="2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1"/>
                            <wps:cNvSpPr>
                              <a:spLocks/>
                            </wps:cNvSpPr>
                            <wps:spPr bwMode="auto">
                              <a:xfrm>
                                <a:off x="602055" y="4527"/>
                                <a:ext cx="151765" cy="191770"/>
                              </a:xfrm>
                              <a:custGeom>
                                <a:avLst/>
                                <a:gdLst>
                                  <a:gd name="T0" fmla="*/ 154 w 239"/>
                                  <a:gd name="T1" fmla="*/ 58 h 302"/>
                                  <a:gd name="T2" fmla="*/ 154 w 239"/>
                                  <a:gd name="T3" fmla="*/ 302 h 302"/>
                                  <a:gd name="T4" fmla="*/ 86 w 239"/>
                                  <a:gd name="T5" fmla="*/ 302 h 302"/>
                                  <a:gd name="T6" fmla="*/ 86 w 239"/>
                                  <a:gd name="T7" fmla="*/ 58 h 302"/>
                                  <a:gd name="T8" fmla="*/ 0 w 239"/>
                                  <a:gd name="T9" fmla="*/ 58 h 302"/>
                                  <a:gd name="T10" fmla="*/ 0 w 239"/>
                                  <a:gd name="T11" fmla="*/ 0 h 302"/>
                                  <a:gd name="T12" fmla="*/ 239 w 239"/>
                                  <a:gd name="T13" fmla="*/ 0 h 302"/>
                                  <a:gd name="T14" fmla="*/ 239 w 239"/>
                                  <a:gd name="T15" fmla="*/ 58 h 302"/>
                                  <a:gd name="T16" fmla="*/ 154 w 239"/>
                                  <a:gd name="T17" fmla="*/ 58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9" h="302">
                                    <a:moveTo>
                                      <a:pt x="154" y="58"/>
                                    </a:moveTo>
                                    <a:lnTo>
                                      <a:pt x="154" y="302"/>
                                    </a:lnTo>
                                    <a:lnTo>
                                      <a:pt x="86" y="302"/>
                                    </a:lnTo>
                                    <a:lnTo>
                                      <a:pt x="86" y="58"/>
                                    </a:lnTo>
                                    <a:lnTo>
                                      <a:pt x="0" y="58"/>
                                    </a:lnTo>
                                    <a:lnTo>
                                      <a:pt x="0" y="0"/>
                                    </a:lnTo>
                                    <a:lnTo>
                                      <a:pt x="239" y="0"/>
                                    </a:lnTo>
                                    <a:lnTo>
                                      <a:pt x="239" y="58"/>
                                    </a:lnTo>
                                    <a:lnTo>
                                      <a:pt x="154" y="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2"/>
                            <wps:cNvSpPr>
                              <a:spLocks noEditPoints="1"/>
                            </wps:cNvSpPr>
                            <wps:spPr bwMode="auto">
                              <a:xfrm>
                                <a:off x="783125" y="4527"/>
                                <a:ext cx="167641" cy="191770"/>
                              </a:xfrm>
                              <a:custGeom>
                                <a:avLst/>
                                <a:gdLst>
                                  <a:gd name="T0" fmla="*/ 136 w 220"/>
                                  <a:gd name="T1" fmla="*/ 114 h 252"/>
                                  <a:gd name="T2" fmla="*/ 147 w 220"/>
                                  <a:gd name="T3" fmla="*/ 84 h 252"/>
                                  <a:gd name="T4" fmla="*/ 136 w 220"/>
                                  <a:gd name="T5" fmla="*/ 56 h 252"/>
                                  <a:gd name="T6" fmla="*/ 98 w 220"/>
                                  <a:gd name="T7" fmla="*/ 49 h 252"/>
                                  <a:gd name="T8" fmla="*/ 56 w 220"/>
                                  <a:gd name="T9" fmla="*/ 49 h 252"/>
                                  <a:gd name="T10" fmla="*/ 56 w 220"/>
                                  <a:gd name="T11" fmla="*/ 123 h 252"/>
                                  <a:gd name="T12" fmla="*/ 97 w 220"/>
                                  <a:gd name="T13" fmla="*/ 123 h 252"/>
                                  <a:gd name="T14" fmla="*/ 136 w 220"/>
                                  <a:gd name="T15" fmla="*/ 114 h 252"/>
                                  <a:gd name="T16" fmla="*/ 204 w 220"/>
                                  <a:gd name="T17" fmla="*/ 84 h 252"/>
                                  <a:gd name="T18" fmla="*/ 156 w 220"/>
                                  <a:gd name="T19" fmla="*/ 162 h 252"/>
                                  <a:gd name="T20" fmla="*/ 220 w 220"/>
                                  <a:gd name="T21" fmla="*/ 252 h 252"/>
                                  <a:gd name="T22" fmla="*/ 151 w 220"/>
                                  <a:gd name="T23" fmla="*/ 252 h 252"/>
                                  <a:gd name="T24" fmla="*/ 95 w 220"/>
                                  <a:gd name="T25" fmla="*/ 172 h 252"/>
                                  <a:gd name="T26" fmla="*/ 56 w 220"/>
                                  <a:gd name="T27" fmla="*/ 172 h 252"/>
                                  <a:gd name="T28" fmla="*/ 56 w 220"/>
                                  <a:gd name="T29" fmla="*/ 252 h 252"/>
                                  <a:gd name="T30" fmla="*/ 0 w 220"/>
                                  <a:gd name="T31" fmla="*/ 252 h 252"/>
                                  <a:gd name="T32" fmla="*/ 0 w 220"/>
                                  <a:gd name="T33" fmla="*/ 0 h 252"/>
                                  <a:gd name="T34" fmla="*/ 95 w 220"/>
                                  <a:gd name="T35" fmla="*/ 0 h 252"/>
                                  <a:gd name="T36" fmla="*/ 179 w 220"/>
                                  <a:gd name="T37" fmla="*/ 20 h 252"/>
                                  <a:gd name="T38" fmla="*/ 204 w 220"/>
                                  <a:gd name="T39" fmla="*/ 8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0" h="252">
                                    <a:moveTo>
                                      <a:pt x="136" y="114"/>
                                    </a:moveTo>
                                    <a:cubicBezTo>
                                      <a:pt x="143" y="108"/>
                                      <a:pt x="147" y="98"/>
                                      <a:pt x="147" y="84"/>
                                    </a:cubicBezTo>
                                    <a:cubicBezTo>
                                      <a:pt x="147" y="71"/>
                                      <a:pt x="143" y="61"/>
                                      <a:pt x="136" y="56"/>
                                    </a:cubicBezTo>
                                    <a:cubicBezTo>
                                      <a:pt x="129" y="51"/>
                                      <a:pt x="116" y="49"/>
                                      <a:pt x="98" y="49"/>
                                    </a:cubicBezTo>
                                    <a:lnTo>
                                      <a:pt x="56" y="49"/>
                                    </a:lnTo>
                                    <a:lnTo>
                                      <a:pt x="56" y="123"/>
                                    </a:lnTo>
                                    <a:lnTo>
                                      <a:pt x="97" y="123"/>
                                    </a:lnTo>
                                    <a:cubicBezTo>
                                      <a:pt x="116" y="123"/>
                                      <a:pt x="129" y="120"/>
                                      <a:pt x="136" y="114"/>
                                    </a:cubicBezTo>
                                    <a:close/>
                                    <a:moveTo>
                                      <a:pt x="204" y="84"/>
                                    </a:moveTo>
                                    <a:cubicBezTo>
                                      <a:pt x="204" y="124"/>
                                      <a:pt x="188" y="150"/>
                                      <a:pt x="156" y="162"/>
                                    </a:cubicBezTo>
                                    <a:lnTo>
                                      <a:pt x="220" y="252"/>
                                    </a:lnTo>
                                    <a:lnTo>
                                      <a:pt x="151" y="252"/>
                                    </a:lnTo>
                                    <a:lnTo>
                                      <a:pt x="95" y="172"/>
                                    </a:lnTo>
                                    <a:lnTo>
                                      <a:pt x="56" y="172"/>
                                    </a:lnTo>
                                    <a:lnTo>
                                      <a:pt x="56" y="252"/>
                                    </a:lnTo>
                                    <a:lnTo>
                                      <a:pt x="0" y="252"/>
                                    </a:lnTo>
                                    <a:lnTo>
                                      <a:pt x="0" y="0"/>
                                    </a:lnTo>
                                    <a:lnTo>
                                      <a:pt x="95" y="0"/>
                                    </a:lnTo>
                                    <a:cubicBezTo>
                                      <a:pt x="134" y="0"/>
                                      <a:pt x="162" y="7"/>
                                      <a:pt x="179" y="20"/>
                                    </a:cubicBezTo>
                                    <a:cubicBezTo>
                                      <a:pt x="196" y="33"/>
                                      <a:pt x="204" y="55"/>
                                      <a:pt x="204" y="8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3"/>
                            <wps:cNvSpPr>
                              <a:spLocks noEditPoints="1"/>
                            </wps:cNvSpPr>
                            <wps:spPr bwMode="auto">
                              <a:xfrm>
                                <a:off x="959667" y="4527"/>
                                <a:ext cx="207010" cy="191770"/>
                              </a:xfrm>
                              <a:custGeom>
                                <a:avLst/>
                                <a:gdLst>
                                  <a:gd name="T0" fmla="*/ 136 w 272"/>
                                  <a:gd name="T1" fmla="*/ 75 h 252"/>
                                  <a:gd name="T2" fmla="*/ 105 w 272"/>
                                  <a:gd name="T3" fmla="*/ 149 h 252"/>
                                  <a:gd name="T4" fmla="*/ 168 w 272"/>
                                  <a:gd name="T5" fmla="*/ 149 h 252"/>
                                  <a:gd name="T6" fmla="*/ 136 w 272"/>
                                  <a:gd name="T7" fmla="*/ 75 h 252"/>
                                  <a:gd name="T8" fmla="*/ 213 w 272"/>
                                  <a:gd name="T9" fmla="*/ 252 h 252"/>
                                  <a:gd name="T10" fmla="*/ 189 w 272"/>
                                  <a:gd name="T11" fmla="*/ 198 h 252"/>
                                  <a:gd name="T12" fmla="*/ 83 w 272"/>
                                  <a:gd name="T13" fmla="*/ 198 h 252"/>
                                  <a:gd name="T14" fmla="*/ 60 w 272"/>
                                  <a:gd name="T15" fmla="*/ 252 h 252"/>
                                  <a:gd name="T16" fmla="*/ 0 w 272"/>
                                  <a:gd name="T17" fmla="*/ 252 h 252"/>
                                  <a:gd name="T18" fmla="*/ 109 w 272"/>
                                  <a:gd name="T19" fmla="*/ 0 h 252"/>
                                  <a:gd name="T20" fmla="*/ 163 w 272"/>
                                  <a:gd name="T21" fmla="*/ 0 h 252"/>
                                  <a:gd name="T22" fmla="*/ 272 w 272"/>
                                  <a:gd name="T23" fmla="*/ 252 h 252"/>
                                  <a:gd name="T24" fmla="*/ 213 w 272"/>
                                  <a:gd name="T25" fmla="*/ 25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252">
                                    <a:moveTo>
                                      <a:pt x="136" y="75"/>
                                    </a:moveTo>
                                    <a:lnTo>
                                      <a:pt x="105" y="149"/>
                                    </a:lnTo>
                                    <a:lnTo>
                                      <a:pt x="168" y="149"/>
                                    </a:lnTo>
                                    <a:lnTo>
                                      <a:pt x="136" y="75"/>
                                    </a:lnTo>
                                    <a:close/>
                                    <a:moveTo>
                                      <a:pt x="213" y="252"/>
                                    </a:moveTo>
                                    <a:lnTo>
                                      <a:pt x="189" y="198"/>
                                    </a:lnTo>
                                    <a:lnTo>
                                      <a:pt x="83" y="198"/>
                                    </a:lnTo>
                                    <a:lnTo>
                                      <a:pt x="60" y="252"/>
                                    </a:lnTo>
                                    <a:lnTo>
                                      <a:pt x="0" y="252"/>
                                    </a:lnTo>
                                    <a:lnTo>
                                      <a:pt x="109" y="0"/>
                                    </a:lnTo>
                                    <a:lnTo>
                                      <a:pt x="163" y="0"/>
                                    </a:lnTo>
                                    <a:lnTo>
                                      <a:pt x="272" y="252"/>
                                    </a:lnTo>
                                    <a:lnTo>
                                      <a:pt x="213" y="25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4"/>
                            <wps:cNvSpPr>
                              <a:spLocks/>
                            </wps:cNvSpPr>
                            <wps:spPr bwMode="auto">
                              <a:xfrm>
                                <a:off x="1190531" y="4527"/>
                                <a:ext cx="125095" cy="191770"/>
                              </a:xfrm>
                              <a:custGeom>
                                <a:avLst/>
                                <a:gdLst>
                                  <a:gd name="T0" fmla="*/ 0 w 197"/>
                                  <a:gd name="T1" fmla="*/ 302 h 302"/>
                                  <a:gd name="T2" fmla="*/ 0 w 197"/>
                                  <a:gd name="T3" fmla="*/ 0 h 302"/>
                                  <a:gd name="T4" fmla="*/ 67 w 197"/>
                                  <a:gd name="T5" fmla="*/ 0 h 302"/>
                                  <a:gd name="T6" fmla="*/ 67 w 197"/>
                                  <a:gd name="T7" fmla="*/ 242 h 302"/>
                                  <a:gd name="T8" fmla="*/ 197 w 197"/>
                                  <a:gd name="T9" fmla="*/ 242 h 302"/>
                                  <a:gd name="T10" fmla="*/ 197 w 197"/>
                                  <a:gd name="T11" fmla="*/ 302 h 302"/>
                                  <a:gd name="T12" fmla="*/ 0 w 197"/>
                                  <a:gd name="T13" fmla="*/ 302 h 302"/>
                                </a:gdLst>
                                <a:ahLst/>
                                <a:cxnLst>
                                  <a:cxn ang="0">
                                    <a:pos x="T0" y="T1"/>
                                  </a:cxn>
                                  <a:cxn ang="0">
                                    <a:pos x="T2" y="T3"/>
                                  </a:cxn>
                                  <a:cxn ang="0">
                                    <a:pos x="T4" y="T5"/>
                                  </a:cxn>
                                  <a:cxn ang="0">
                                    <a:pos x="T6" y="T7"/>
                                  </a:cxn>
                                  <a:cxn ang="0">
                                    <a:pos x="T8" y="T9"/>
                                  </a:cxn>
                                  <a:cxn ang="0">
                                    <a:pos x="T10" y="T11"/>
                                  </a:cxn>
                                  <a:cxn ang="0">
                                    <a:pos x="T12" y="T13"/>
                                  </a:cxn>
                                </a:cxnLst>
                                <a:rect l="0" t="0" r="r" b="b"/>
                                <a:pathLst>
                                  <a:path w="197" h="302">
                                    <a:moveTo>
                                      <a:pt x="0" y="302"/>
                                    </a:moveTo>
                                    <a:lnTo>
                                      <a:pt x="0" y="0"/>
                                    </a:lnTo>
                                    <a:lnTo>
                                      <a:pt x="67" y="0"/>
                                    </a:lnTo>
                                    <a:lnTo>
                                      <a:pt x="67" y="242"/>
                                    </a:lnTo>
                                    <a:lnTo>
                                      <a:pt x="197" y="242"/>
                                    </a:lnTo>
                                    <a:lnTo>
                                      <a:pt x="197" y="302"/>
                                    </a:lnTo>
                                    <a:lnTo>
                                      <a:pt x="0" y="3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ADD3DD1" id="Gruppieren 39" o:spid="_x0000_s1026" style="position:absolute;margin-left:0;margin-top:6.95pt;width:127.6pt;height:6.5pt;z-index:251663360" coordsize="162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">
                  <v:group id="Gruppieren 40" o:spid="_x0000_s1027" style="position:absolute;width:8801;height:824" coordsize="20790,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 o:spid="_x0000_s1028" style="position:absolute;width:1797;height:1987;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" path="m131,208v28,,50,-11,68,-33l235,213v-29,32,-62,48,-101,48c95,261,63,249,38,224,13,200,,169,,131,,94,13,63,38,38,64,13,95,,132,v42,,76,16,104,47l201,87c184,65,161,54,135,54v-21,,-39,7,-54,21c66,88,58,107,58,131v,23,7,42,21,56c94,201,111,208,131,208e" filled="f" stroked="f">
                      <v:path arrowok="t" o:connecttype="custom" o:connectlocs="99752,158395;151531,133265;178944,162202;102036,198755;28936,170579;0,99758;28936,28938;100513,0;179705,35791;153054,66252;102797,41122;61678,57114;44165,99758;60155,142403;99752,158395" o:connectangles="0,0,0,0,0,0,0,0,0,0,0,0,0,0,0"/>
                    </v:shape>
                    <v:shape id="Freeform 6" o:spid="_x0000_s1029" style="position:absolute;left:1946;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" path="m208,131v,-23,-7,-42,-22,-58c172,57,154,49,133,49v-21,,-39,8,-53,24c65,89,58,108,58,131v,22,7,41,22,57c94,204,112,212,133,212v21,,39,-8,53,-24c201,172,208,153,208,131xm227,223v-25,25,-57,38,-94,38c96,261,64,248,39,223,13,198,,167,,130,,93,13,62,39,37,64,13,96,,133,v37,,69,13,94,37c253,62,265,93,265,130v,37,-12,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7" o:spid="_x0000_s1030" style="position:absolute;left:4255;width:2013;height:1987;visibility:visible;mso-wrap-style:square;v-text-anchor:top" coordsize="26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" path="m207,131v,-23,-7,-42,-22,-58c171,57,153,49,132,49v-21,,-39,8,-53,24c64,89,57,108,57,131v,22,7,41,22,57c93,204,111,212,132,212v21,,39,-8,53,-24c200,172,207,153,207,131xm226,223v-25,25,-57,38,-94,38c95,261,63,248,38,223,12,198,,167,,130,,93,12,62,38,37,63,13,95,,132,v37,,69,13,94,37c252,62,264,93,264,130v,37,-12,68,-38,93xe" filled="f" stroked="f">
                      <v:path arrowok="t" o:connecttype="custom" o:connectlocs="157834,99758;141059,55590;100648,37314;60236,55590;43461,99758;60236,143165;100648,161441;141059,143165;157834,99758;172321,169817;100648,198755;28974,169817;0,98997;28974,28176;100648,0;172321,28176;201295,98997;172321,169817" o:connectangles="0,0,0,0,0,0,0,0,0,0,0,0,0,0,0,0,0,0"/>
                      <o:lock v:ext="edit" verticies="t"/>
                    </v:shape>
                    <v:shape id="Freeform 8" o:spid="_x0000_s1031" style="position:absolute;left:6609;top:45;width:1524;height:1924;visibility:visible;mso-wrap-style:square;v-text-anchor:top" coordsize="2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" path="m132,122v7,-8,11,-19,11,-34c143,74,138,64,129,57,121,51,107,48,88,48r-32,l56,133r38,c113,133,126,129,132,122xm174,22v17,15,26,39,26,70c200,123,191,146,173,160v-18,15,-46,22,-83,22l56,182r,70l,252,,,89,v39,,67,7,85,22e" filled="f" stroked="f">
                      <v:path arrowok="t" o:connecttype="custom" o:connectlocs="100584,93148;108966,67189;98298,43520;67056,36649;42672,36649;42672,101547;71628,101547;100584,93148;132588,16797;152400,70243;131826,122162;68580,138959;42672,138959;42672,192405;0,192405;0,0;67818,0;132588,16797" o:connectangles="0,0,0,0,0,0,0,0,0,0,0,0,0,0,0,0,0,0"/>
                      <o:lock v:ext="edit" verticies="t"/>
                    </v:shape>
                    <v:shape id="Freeform 9" o:spid="_x0000_s1032" style="position:absolute;left:8464;top:45;width:1417;height:1924;visibility:visible;mso-wrap-style:square;v-text-anchor:top" coordsize="22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" path="m218,r,60l69,60r,63l204,123r,57l69,180r,63l223,243r,60l,303,,,218,xe" filled="f" stroked="f">
                      <v:path arrowok="t" o:connecttype="custom" o:connectlocs="138430,0;138430,38100;43815,38100;43815,78105;129540,78105;129540,114300;43815,114300;43815,154305;141605,154305;141605,192405;0,192405;0,0;138430,0" o:connectangles="0,0,0,0,0,0,0,0,0,0,0,0,0"/>
                    </v:shape>
                    <v:shape id="Freeform 10" o:spid="_x0000_s1033" style="position:absolute;left:10275;top:45;width:1683;height:1924;visibility:visible;mso-wrap-style:square;v-text-anchor:top" coordsize="2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" path="m137,114v7,-7,10,-17,10,-30c147,70,144,61,137,56,129,51,117,48,99,48r-42,l57,123r41,c117,123,130,120,137,114xm205,84v,40,-16,66,-48,78l221,252r-70,l96,172r-39,l57,252,,252,,,96,v39,,67,6,84,20c197,33,205,54,205,84e" filled="f" stroked="f">
                      <v:path arrowok="t" o:connecttype="custom" o:connectlocs="104315,87040;111930,64135;104315,42757;75381,36649;43401,36649;43401,93912;74620,93912;104315,87040;156092,64135;119544,123689;168275,192405;114975,192405;73097,131324;43401,131324;43401,192405;0,192405;0,0;73097,0;137057,15270;156092,64135" o:connectangles="0,0,0,0,0,0,0,0,0,0,0,0,0,0,0,0,0,0,0,0"/>
                      <o:lock v:ext="edit" verticies="t"/>
                    </v:shape>
                    <v:shape id="Freeform 11" o:spid="_x0000_s1034" style="position:absolute;left:12041;top:45;width:2070;height:1924;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" path="m136,75r-32,73l168,148,136,75xm212,252l189,198r-106,l60,252,,252,109,r54,l272,252r-60,xe" filled="f" stroked="f">
                      <v:path arrowok="t" o:connecttype="custom" o:connectlocs="103505,57263;79151,113000;127859,113000;103505,57263;161346,192405;143842,151175;63168,151175;45664,192405;0,192405;82956,0;124054,0;207010,192405;161346,192405" o:connectangles="0,0,0,0,0,0,0,0,0,0,0,0,0"/>
                      <o:lock v:ext="edit" verticies="t"/>
                    </v:shape>
                    <v:shape id="Freeform 12" o:spid="_x0000_s1035" style="position:absolute;left:14032;top:45;width:1518;height:1924;visibility:visible;mso-wrap-style:square;v-text-anchor:top" coordsize="23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" path="m154,59r,244l87,303,87,59,,59,,,239,r,59l154,59xe" filled="f" stroked="f">
                      <v:path arrowok="t" o:connecttype="custom" o:connectlocs="97790,37465;97790,192405;55245,192405;55245,37465;0,37465;0,0;151765,0;151765,37465;97790,37465" o:connectangles="0,0,0,0,0,0,0,0,0"/>
                    </v:shape>
                    <v:rect id="Rectangle 13" o:spid="_x0000_s1036" style="position:absolute;left:15843;top:45;width:43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shape id="Freeform 14" o:spid="_x0000_s1037" style="position:absolute;left:16658;width:2019;height:1987;visibility:visible;mso-wrap-style:square;v-text-anchor:top" coordsize="26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" path="m208,131v,-23,-7,-42,-22,-58c172,57,154,49,133,49v-21,,-39,8,-53,24c65,89,58,108,58,131v,22,7,41,22,57c94,204,112,212,133,212v21,,39,-8,53,-24c201,172,208,153,208,131xm227,223v-26,25,-57,38,-94,38c95,261,64,248,39,223,13,198,,167,,130,,93,13,62,39,37,64,13,95,,133,v37,,68,13,94,37c252,62,265,93,265,130v,37,-13,68,-38,93xe" filled="f" stroked="f">
                      <v:path arrowok="t" o:connecttype="custom" o:connectlocs="158496,99758;141732,55590;101346,37314;60960,55590;44196,99758;60960,143165;101346,161441;141732,143165;158496,99758;172974,169817;101346,198755;29718,169817;0,98997;29718,28176;101346,0;172974,28176;201930,98997;172974,169817" o:connectangles="0,0,0,0,0,0,0,0,0,0,0,0,0,0,0,0,0,0"/>
                      <o:lock v:ext="edit" verticies="t"/>
                    </v:shape>
                    <v:shape id="Freeform 15" o:spid="_x0000_s1038" style="position:absolute;left:19012;top:45;width:1778;height:1924;visibility:visible;mso-wrap-style:square;v-text-anchor:top" coordsize="28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" path="m211,r69,l280,303r-69,l67,113r,190l,303,,,64,,211,195,211,xe" filled="f" stroked="f">
                      <v:path arrowok="t" o:connecttype="custom" o:connectlocs="133985,0;177800,0;177800,192405;133985,192405;42545,71755;42545,192405;0,192405;0,0;40640,0;133985,123825;133985,0" o:connectangles="0,0,0,0,0,0,0,0,0,0,0"/>
                    </v:shape>
                  </v:group>
                  <v:group id="Gruppieren 53" o:spid="_x0000_s1039" style="position:absolute;left:9144;width:1022;height:813" coordorigin="180000,180000" coordsize="22923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16" o:spid="_x0000_s1040" style="position:absolute;left:180000;top:183810;width:43815;height:19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shape id="Freeform 17" o:spid="_x0000_s1041" style="position:absolute;left:256835;top:180000;width:152400;height:198120;visibility:visible;mso-wrap-style:square;v-text-anchor:top" coordsize="20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" path="m77,56v-6,4,-8,10,-8,17c69,81,72,86,79,91v6,4,21,9,45,15c148,112,167,121,180,133v13,11,20,29,20,51c200,207,192,225,175,239v-17,14,-40,21,-67,21c68,260,32,246,,216l33,175v27,24,53,36,76,36c119,211,127,208,133,204v6,-5,9,-11,9,-18c142,178,139,172,133,168v-7,-5,-19,-9,-38,-14c66,147,45,138,31,127,17,116,11,98,11,74,11,50,19,32,36,19,54,6,75,,101,v17,,33,2,50,8c168,14,183,22,195,33l167,74c145,57,122,49,99,49v-9,,-17,2,-22,7e" filled="f" stroked="f">
                      <v:path arrowok="t" o:connecttype="custom" o:connectlocs="58674,42672;52578,55626;60198,69342;94488,80772;137160,101346;152400,140208;133350,182118;82296,198120;0,164592;25146,133350;83058,160782;101346,155448;108204,141732;101346,128016;72390,117348;23622,96774;8382,56388;27432,14478;76962,0;115062,6096;148590,25146;127254,56388;75438,37338;58674,42672" o:connectangles="0,0,0,0,0,0,0,0,0,0,0,0,0,0,0,0,0,0,0,0,0,0,0,0"/>
                    </v:shape>
                  </v:group>
                  <v:group id="Gruppieren 57" o:spid="_x0000_s1042" style="position:absolute;left:10632;width:5575;height:825" coordsize="13156,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8" o:spid="_x0000_s1043" style="position:absolute;width:1797;height:1993;visibility:visible;mso-wrap-style:square;v-text-anchor:top" coordsize="23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" path="m131,209v28,,50,-11,68,-33l235,213v-29,32,-62,48,-101,48c95,261,63,249,38,225,13,200,,169,,132,,94,13,63,38,38,64,13,95,,132,v42,,76,16,104,48l201,87c184,65,161,54,135,54v-21,,-39,7,-54,21c66,89,58,107,58,131v,23,7,42,21,56c94,202,111,209,131,209xe" filled="f" stroked="f">
                      <v:path arrowok="t" o:connecttype="custom" o:connectlocs="99752,159665;151531,134455;178944,162721;102036,199390;28936,171888;0,100841;28936,29030;100513,0;179705,36669;153054,66463;102797,41253;61678,57296;44165,100077;60155,142858;99752,159665" o:connectangles="0,0,0,0,0,0,0,0,0,0,0,0,0,0,0"/>
                    </v:shape>
                    <v:shape id="Freeform 19" o:spid="_x0000_s1044" style="position:absolute;left:2127;top:45;width:1422;height:1917;visibility:visible;mso-wrap-style:square;v-text-anchor:top" coordsize="2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" path="m219,r,60l69,60r,62l204,122r,58l69,180r,63l224,243r,59l,302,,,219,xe" filled="f" stroked="f">
                      <v:path arrowok="t" o:connecttype="custom" o:connectlocs="139065,0;139065,38100;43815,38100;43815,77470;129540,77470;129540,114300;43815,114300;43815,154305;142240,154305;142240,191770;0,191770;0,0;139065,0" o:connectangles="0,0,0,0,0,0,0,0,0,0,0,0,0"/>
                    </v:shape>
                    <v:shape id="Freeform 20" o:spid="_x0000_s1045" style="position:absolute;left:3938;top:45;width:1778;height:1917;visibility:visible;mso-wrap-style:square;v-text-anchor:top" coordsize="28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" path="m213,r67,l280,302r-67,l69,112r,190l,302,,,64,,213,195,213,xe" filled="f" stroked="f">
                      <v:path arrowok="t" o:connecttype="custom" o:connectlocs="135255,0;177800,0;177800,191770;135255,191770;43815,71120;43815,191770;0,191770;0,0;40640,0;135255,123825;135255,0" o:connectangles="0,0,0,0,0,0,0,0,0,0,0"/>
                    </v:shape>
                    <v:shape id="Freeform 21" o:spid="_x0000_s1046" style="position:absolute;left:6020;top:45;width:1518;height:1917;visibility:visible;mso-wrap-style:square;v-text-anchor:top" coordsize="23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" path="m154,58r,244l86,302,86,58,,58,,,239,r,58l154,58xe" filled="f" stroked="f">
                      <v:path arrowok="t" o:connecttype="custom" o:connectlocs="97790,36830;97790,191770;54610,191770;54610,36830;0,36830;0,0;151765,0;151765,36830;97790,36830" o:connectangles="0,0,0,0,0,0,0,0,0"/>
                    </v:shape>
                    <v:shape id="Freeform 22" o:spid="_x0000_s1047" style="position:absolute;left:7831;top:45;width:1676;height:1917;visibility:visible;mso-wrap-style:square;v-text-anchor:top" coordsize="22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" path="m136,114v7,-6,11,-16,11,-30c147,71,143,61,136,56,129,51,116,49,98,49r-42,l56,123r41,c116,123,129,120,136,114xm204,84v,40,-16,66,-48,78l220,252r-69,l95,172r-39,l56,252,,252,,,95,v39,,67,7,84,20c196,33,204,55,204,84xe" filled="f" stroked="f">
                      <v:path arrowok="t" o:connecttype="custom" o:connectlocs="103633,86753;112015,63923;103633,42616;74676,37289;42672,37289;42672,93602;73914,93602;103633,86753;155449,63923;118873,123281;167641,191770;115063,191770;72390,130891;42672,130891;42672,191770;0,191770;0,0;72390,0;136399,15220;155449,63923" o:connectangles="0,0,0,0,0,0,0,0,0,0,0,0,0,0,0,0,0,0,0,0"/>
                      <o:lock v:ext="edit" verticies="t"/>
                    </v:shape>
                    <v:shape id="Freeform 23" o:spid="_x0000_s1048" style="position:absolute;left:9596;top:45;width:2070;height:1917;visibility:visible;mso-wrap-style:square;v-text-anchor:top" coordsize="2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" path="m136,75r-31,74l168,149,136,75xm213,252l189,198r-106,l60,252,,252,109,r54,l272,252r-59,xe" filled="f" stroked="f">
                      <v:path arrowok="t" o:connecttype="custom" o:connectlocs="103505,57074;79912,113388;127859,113388;103505,57074;162107,191770;143842,150676;63168,150676;45664,191770;0,191770;82956,0;124054,0;207010,191770;162107,191770" o:connectangles="0,0,0,0,0,0,0,0,0,0,0,0,0"/>
                      <o:lock v:ext="edit" verticies="t"/>
                    </v:shape>
                    <v:shape id="Freeform 24" o:spid="_x0000_s1049" style="position:absolute;left:11905;top:45;width:1251;height:1917;visibility:visible;mso-wrap-style:square;v-text-anchor:top" coordsize="19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" path="m,302l,,67,r,242l197,242r,60l,302xe" filled="f" stroked="f">
                      <v:path arrowok="t" o:connecttype="custom" o:connectlocs="0,191770;0,0;42545,0;42545,153670;125095,153670;125095,191770;0,191770" o:connectangles="0,0,0,0,0,0,0"/>
                    </v:shape>
                  </v:group>
                </v:group>
              </w:pict>
            </mc:Fallback>
          </mc:AlternateContent>
        </w:r>
        <w:r>
          <w:rPr>
            <w:rFonts w:ascii="Trebuchet MS" w:hAnsi="Trebuchet MS"/>
            <w:color w:val="90ABB1" w:themeColor="accent1"/>
            <w:sz w:val="18"/>
          </w:rPr>
          <w:t xml:space="preserve">Strona </w:t>
        </w:r>
        <w:r w:rsidRPr="00C92839">
          <w:rPr>
            <w:rFonts w:ascii="Trebuchet MS" w:hAnsi="Trebuchet MS"/>
            <w:color w:val="90ABB1" w:themeColor="accent1"/>
            <w:sz w:val="18"/>
          </w:rPr>
          <w:fldChar w:fldCharType="begin"/>
        </w:r>
        <w:r w:rsidRPr="00C92839">
          <w:rPr>
            <w:rFonts w:ascii="Trebuchet MS" w:hAnsi="Trebuchet MS"/>
            <w:color w:val="90ABB1" w:themeColor="accent1"/>
            <w:sz w:val="18"/>
          </w:rPr>
          <w:instrText>PAGE   \* MERGEFORMAT</w:instrText>
        </w:r>
        <w:r w:rsidRPr="00C92839">
          <w:rPr>
            <w:rFonts w:ascii="Trebuchet MS" w:hAnsi="Trebuchet MS"/>
            <w:color w:val="90ABB1" w:themeColor="accent1"/>
            <w:sz w:val="18"/>
          </w:rPr>
          <w:fldChar w:fldCharType="separate"/>
        </w:r>
        <w:r w:rsidR="0045640A">
          <w:rPr>
            <w:rFonts w:ascii="Trebuchet MS" w:hAnsi="Trebuchet MS"/>
            <w:color w:val="90ABB1" w:themeColor="accent1"/>
            <w:sz w:val="18"/>
          </w:rPr>
          <w:t>13</w:t>
        </w:r>
        <w:r w:rsidRPr="00C92839">
          <w:rPr>
            <w:rFonts w:ascii="Trebuchet MS" w:hAnsi="Trebuchet MS"/>
            <w:color w:val="90ABB1" w:themeColor="accent1"/>
            <w:sz w:val="18"/>
          </w:rPr>
          <w:fldChar w:fldCharType="end"/>
        </w:r>
      </w:p>
    </w:sdtContent>
  </w:sdt>
  <w:p w14:paraId="341DD59E" w14:textId="77777777" w:rsidR="00C72225" w:rsidRDefault="00C72225" w:rsidP="00C72225">
    <w:pPr>
      <w:pStyle w:val="Stopka"/>
      <w:ind w:left="0" w:right="-1"/>
    </w:pPr>
  </w:p>
  <w:p w14:paraId="7798DF9E" w14:textId="77777777" w:rsidR="00800B46" w:rsidRDefault="00800B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D8C2" w14:textId="77777777" w:rsidR="0045640A" w:rsidRDefault="004564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92C5" w14:textId="77777777" w:rsidR="00263C0A" w:rsidRDefault="00263C0A" w:rsidP="00C72225">
      <w:pPr>
        <w:spacing w:before="0" w:line="240" w:lineRule="auto"/>
      </w:pPr>
      <w:r>
        <w:separator/>
      </w:r>
    </w:p>
    <w:p w14:paraId="58C93E18" w14:textId="77777777" w:rsidR="00263C0A" w:rsidRDefault="00263C0A"/>
  </w:footnote>
  <w:footnote w:type="continuationSeparator" w:id="0">
    <w:p w14:paraId="706702B9" w14:textId="77777777" w:rsidR="00263C0A" w:rsidRDefault="00263C0A" w:rsidP="00C72225">
      <w:pPr>
        <w:spacing w:before="0" w:line="240" w:lineRule="auto"/>
      </w:pPr>
      <w:r>
        <w:continuationSeparator/>
      </w:r>
    </w:p>
    <w:p w14:paraId="3AE0756F" w14:textId="77777777" w:rsidR="00263C0A" w:rsidRDefault="00263C0A"/>
  </w:footnote>
  <w:footnote w:id="1">
    <w:p w14:paraId="22A0E494" w14:textId="5C0ED087" w:rsidR="002B2DC0" w:rsidRPr="00540CE9" w:rsidRDefault="002B2DC0" w:rsidP="002B2DC0">
      <w:pPr>
        <w:pStyle w:val="Tekstprzypisudolnego"/>
        <w:rPr>
          <w:color w:val="auto"/>
        </w:rPr>
      </w:pPr>
      <w:r>
        <w:rPr>
          <w:rStyle w:val="Odwoanieprzypisudolnego"/>
          <w:color w:val="auto"/>
        </w:rPr>
        <w:footnoteRef/>
      </w:r>
      <w:r>
        <w:rPr>
          <w:color w:val="auto"/>
        </w:rPr>
        <w:t xml:space="preserve"> Zgodnie z definicją w załączniku 3 do przyjętego </w:t>
      </w:r>
      <w:hyperlink r:id="rId1" w:history="1">
        <w:r>
          <w:rPr>
            <w:rStyle w:val="Hipercze"/>
          </w:rPr>
          <w:t>dokumentu IP</w:t>
        </w:r>
      </w:hyperlink>
      <w:r>
        <w:rPr>
          <w:color w:val="auto"/>
        </w:rPr>
        <w:t>.</w:t>
      </w:r>
    </w:p>
  </w:footnote>
  <w:footnote w:id="2">
    <w:p w14:paraId="02F28CF5" w14:textId="59DA00CF" w:rsidR="003A0AEE" w:rsidRPr="00105177" w:rsidRDefault="003A0AEE" w:rsidP="003A0AEE">
      <w:pPr>
        <w:pStyle w:val="Tekstprzypisudolnego"/>
        <w:rPr>
          <w:color w:val="auto"/>
        </w:rPr>
      </w:pPr>
      <w:r>
        <w:rPr>
          <w:rStyle w:val="Odwoanieprzypisudolnego"/>
          <w:color w:val="auto"/>
        </w:rPr>
        <w:footnoteRef/>
      </w:r>
      <w:r>
        <w:rPr>
          <w:color w:val="auto"/>
        </w:rPr>
        <w:t xml:space="preserve"> Definicja produktów i rezultatów znajduje się w rozdziale 1.3.2 i załączniku 1 </w:t>
      </w:r>
      <w:hyperlink r:id="rId2" w:history="1">
        <w:r>
          <w:rPr>
            <w:rStyle w:val="Hipercze"/>
          </w:rPr>
          <w:t>podręcznika programu</w:t>
        </w:r>
      </w:hyperlink>
      <w:r>
        <w:rPr>
          <w:color w:val="auto"/>
        </w:rPr>
        <w:t>.</w:t>
      </w:r>
    </w:p>
  </w:footnote>
  <w:footnote w:id="3">
    <w:p w14:paraId="42BB847E" w14:textId="22AF7445" w:rsidR="00794C40" w:rsidRPr="00794C40" w:rsidRDefault="00794C40">
      <w:pPr>
        <w:pStyle w:val="Tekstprzypisudolnego"/>
        <w:rPr>
          <w:color w:val="000000" w:themeColor="text1"/>
        </w:rPr>
      </w:pPr>
      <w:r>
        <w:rPr>
          <w:rStyle w:val="Odwoanieprzypisudolnego"/>
          <w:color w:val="000000" w:themeColor="text1"/>
        </w:rPr>
        <w:footnoteRef/>
      </w:r>
      <w:r>
        <w:rPr>
          <w:color w:val="000000" w:themeColor="text1"/>
        </w:rPr>
        <w:t xml:space="preserve"> Źródło: </w:t>
      </w:r>
      <w:hyperlink r:id="rId3" w:history="1">
        <w:r>
          <w:rPr>
            <w:rStyle w:val="Hipercze"/>
          </w:rPr>
          <w:t>INTERACT</w:t>
        </w:r>
      </w:hyperlink>
      <w:r>
        <w:rPr>
          <w:color w:val="000000" w:themeColor="text1"/>
        </w:rPr>
        <w:t>.</w:t>
      </w:r>
    </w:p>
  </w:footnote>
  <w:footnote w:id="4">
    <w:p w14:paraId="1F9E9B99" w14:textId="77777777" w:rsidR="00F53EF8" w:rsidRPr="009B4DD6" w:rsidRDefault="00F53EF8" w:rsidP="00F53EF8">
      <w:pPr>
        <w:pStyle w:val="Tekstprzypisudolnego"/>
        <w:rPr>
          <w:color w:val="000000" w:themeColor="text1"/>
        </w:rPr>
      </w:pPr>
      <w:r>
        <w:rPr>
          <w:rStyle w:val="Odwoanieprzypisudolnego"/>
          <w:color w:val="000000" w:themeColor="text1"/>
        </w:rPr>
        <w:footnoteRef/>
      </w:r>
      <w:r>
        <w:rPr>
          <w:color w:val="000000" w:themeColor="text1"/>
        </w:rPr>
        <w:t xml:space="preserve"> Informacje na temat projektów finansowanych w ramach programu Interreg EUROPA ŚRODKOWA 2021–2027, w tym wykazy i opisy odpowiednich produktów i rezultatów, można znaleźć na stronie internetowej </w:t>
      </w:r>
      <w:hyperlink r:id="rId4" w:history="1">
        <w:r>
          <w:rPr>
            <w:rStyle w:val="Hipercze"/>
          </w:rPr>
          <w:t>https://www.interreg-central.eu/project-gateway/</w:t>
        </w:r>
      </w:hyperlink>
      <w:r>
        <w:rPr>
          <w:color w:val="000000" w:themeColor="text1"/>
        </w:rPr>
        <w:t xml:space="preserve">. </w:t>
      </w:r>
    </w:p>
  </w:footnote>
  <w:footnote w:id="5">
    <w:p w14:paraId="22C3F0A9" w14:textId="0B9F7724" w:rsidR="00F53EF8" w:rsidRPr="00F14121" w:rsidRDefault="00F53EF8" w:rsidP="00F53EF8">
      <w:pPr>
        <w:pStyle w:val="Tekstprzypisudolnego"/>
        <w:rPr>
          <w:color w:val="000000" w:themeColor="text1"/>
        </w:rPr>
      </w:pPr>
      <w:r>
        <w:rPr>
          <w:rStyle w:val="Odwoanieprzypisudolnego"/>
          <w:color w:val="000000" w:themeColor="text1"/>
        </w:rPr>
        <w:footnoteRef/>
      </w:r>
      <w:r>
        <w:rPr>
          <w:color w:val="000000" w:themeColor="text1"/>
        </w:rPr>
        <w:t xml:space="preserve"> </w:t>
      </w:r>
      <w:bookmarkStart w:id="1" w:name="_Hlk200014929"/>
      <w:r>
        <w:rPr>
          <w:color w:val="000000" w:themeColor="text1"/>
        </w:rPr>
        <w:t>Projekty współpracy transgranicznej Interreg, które mają zostać objęte kapitalizacją, mogą być finansowane w latach 2021-2027 lub, w stosownych przypadkach, również w latach 2014-2020.</w:t>
      </w:r>
      <w:r>
        <w:rPr>
          <w:color w:val="auto"/>
        </w:rPr>
        <w:t xml:space="preserve"> </w:t>
      </w:r>
      <w:bookmarkEnd w:id="1"/>
      <w:r>
        <w:rPr>
          <w:color w:val="000000" w:themeColor="text1"/>
        </w:rPr>
        <w:t xml:space="preserve">Informacje na temat finansowanych projektów współpracy transgranicznej Interreg są dostępne na stronie </w:t>
      </w:r>
      <w:hyperlink r:id="rId5" w:history="1">
        <w:r>
          <w:rPr>
            <w:rStyle w:val="Hipercze"/>
          </w:rPr>
          <w:t>https://keep.eu/</w:t>
        </w:r>
      </w:hyperlink>
      <w:r>
        <w:rPr>
          <w:color w:val="000000" w:themeColor="text1"/>
        </w:rPr>
        <w:t xml:space="preserve">. </w:t>
      </w:r>
    </w:p>
  </w:footnote>
  <w:footnote w:id="6">
    <w:p w14:paraId="0EFF1104" w14:textId="77777777" w:rsidR="00F53EF8" w:rsidRPr="00F14121" w:rsidRDefault="00F53EF8" w:rsidP="00F53EF8">
      <w:pPr>
        <w:pStyle w:val="Tekstprzypisudolnego"/>
        <w:rPr>
          <w:color w:val="000000" w:themeColor="text1"/>
        </w:rPr>
      </w:pPr>
      <w:r>
        <w:rPr>
          <w:rStyle w:val="Odwoanieprzypisudolnego"/>
          <w:color w:val="000000" w:themeColor="text1"/>
        </w:rPr>
        <w:footnoteRef/>
      </w:r>
      <w:r>
        <w:rPr>
          <w:color w:val="000000" w:themeColor="text1"/>
        </w:rPr>
        <w:t xml:space="preserve"> Kompendium b-solutions, które w dniu publikacji niniejszego dokumentu dotyczą barier granicznych na wewnętrznych granicach Europy Środkowej, jest dostępne pod adresem </w:t>
      </w:r>
      <w:hyperlink r:id="rId6" w:history="1">
        <w:r w:rsidRPr="0055719A">
          <w:rPr>
            <w:rStyle w:val="Hipercze"/>
          </w:rPr>
          <w:t>https://www.interreg-central.eu/apply</w:t>
        </w:r>
      </w:hyperlink>
      <w:r>
        <w:rPr>
          <w:color w:val="000000" w:themeColor="text1"/>
        </w:rPr>
        <w:t>.</w:t>
      </w:r>
    </w:p>
  </w:footnote>
  <w:footnote w:id="7">
    <w:p w14:paraId="0E112D7A" w14:textId="3D97BBB4" w:rsidR="002E5679" w:rsidRPr="00DA313A" w:rsidRDefault="002E5679" w:rsidP="002E5679">
      <w:pPr>
        <w:pStyle w:val="Tekstprzypisudolnego"/>
        <w:rPr>
          <w:color w:val="auto"/>
        </w:rPr>
      </w:pPr>
      <w:r>
        <w:rPr>
          <w:rStyle w:val="Odwoanieprzypisudolnego"/>
          <w:color w:val="auto"/>
        </w:rPr>
        <w:footnoteRef/>
      </w:r>
      <w:r>
        <w:rPr>
          <w:color w:val="auto"/>
        </w:rPr>
        <w:t xml:space="preserve"> Do tej kategorii należą „równoważne podmioty publiczne”, tj. podmioty prawa publicznego zdefiniowane w art. 2 ust. 4 dyrektywy 2014/24/UE w sprawie zamówień publicznych, a także EUWT ustanowione zgodnie z rozporządzeniem (WE) nr 1082/2006 z późniejszymi zmianami. </w:t>
      </w:r>
    </w:p>
  </w:footnote>
  <w:footnote w:id="8">
    <w:p w14:paraId="440A509A" w14:textId="77777777" w:rsidR="002E5679" w:rsidRPr="00DA313A" w:rsidRDefault="002E5679" w:rsidP="002E5679">
      <w:pPr>
        <w:pStyle w:val="Tekstprzypisudolnego"/>
        <w:rPr>
          <w:color w:val="auto"/>
        </w:rPr>
      </w:pPr>
      <w:r>
        <w:rPr>
          <w:rStyle w:val="Odwoanieprzypisudolnego"/>
          <w:color w:val="auto"/>
        </w:rPr>
        <w:footnoteRef/>
      </w:r>
      <w:r>
        <w:rPr>
          <w:color w:val="auto"/>
        </w:rPr>
        <w:t xml:space="preserve"> Ustanowione zgodnie z rozporządzeniem (WE) nr 1082/2006 z późniejszymi zmianami.</w:t>
      </w:r>
    </w:p>
  </w:footnote>
  <w:footnote w:id="9">
    <w:p w14:paraId="61984BBF" w14:textId="6BF9463C" w:rsidR="002737C2" w:rsidRDefault="002737C2">
      <w:pPr>
        <w:pStyle w:val="Tekstprzypisudolnego"/>
      </w:pPr>
      <w:r>
        <w:rPr>
          <w:rStyle w:val="Odwoanieprzypisudolnego"/>
        </w:rPr>
        <w:footnoteRef/>
      </w:r>
      <w:r>
        <w:t xml:space="preserve"> Przez „aktywny udział’ w projekcie </w:t>
      </w:r>
      <w:proofErr w:type="spellStart"/>
      <w:r>
        <w:t>Interreg</w:t>
      </w:r>
      <w:proofErr w:type="spellEnd"/>
      <w:r>
        <w:t xml:space="preserve"> rozumie się nie tylko formalne zaangażowanie w projekt, ale również wniesienie wkładu w realizację działań projektowych</w:t>
      </w:r>
    </w:p>
  </w:footnote>
  <w:footnote w:id="10">
    <w:p w14:paraId="53DAE1B2" w14:textId="79E0176E" w:rsidR="008117E2" w:rsidRDefault="008117E2" w:rsidP="008117E2">
      <w:pPr>
        <w:pStyle w:val="Tekstprzypisudolnego"/>
      </w:pPr>
      <w:r>
        <w:rPr>
          <w:rStyle w:val="Odwoanieprzypisudolnego"/>
        </w:rPr>
        <w:footnoteRef/>
      </w:r>
      <w:r>
        <w:t xml:space="preserve"> </w:t>
      </w:r>
      <w:r w:rsidR="0097393C">
        <w:t>j</w:t>
      </w:r>
      <w:r>
        <w:t>w.</w:t>
      </w:r>
    </w:p>
  </w:footnote>
  <w:footnote w:id="11">
    <w:p w14:paraId="3D5CFC63" w14:textId="24EFCE06" w:rsidR="00F20275" w:rsidRPr="00BE4D25" w:rsidRDefault="00F20275" w:rsidP="00F20275">
      <w:pPr>
        <w:pStyle w:val="Tekstprzypisudolnego"/>
        <w:rPr>
          <w:color w:val="auto"/>
        </w:rPr>
      </w:pPr>
      <w:r>
        <w:rPr>
          <w:rStyle w:val="Odwoanieprzypisudolnego"/>
          <w:color w:val="auto"/>
        </w:rPr>
        <w:footnoteRef/>
      </w:r>
      <w:r>
        <w:rPr>
          <w:color w:val="auto"/>
        </w:rPr>
        <w:t xml:space="preserve"> Zgodnie z art. 50 ust. </w:t>
      </w:r>
      <w:r w:rsidR="00B41065">
        <w:rPr>
          <w:color w:val="auto"/>
        </w:rPr>
        <w:t>1 lit e)</w:t>
      </w:r>
      <w:r>
        <w:rPr>
          <w:color w:val="auto"/>
        </w:rPr>
        <w:t xml:space="preserve"> rozporządzenia (UE) 2021/1060</w:t>
      </w:r>
      <w:r w:rsidR="00B41065">
        <w:rPr>
          <w:color w:val="auto"/>
        </w:rPr>
        <w:t xml:space="preserve"> i</w:t>
      </w:r>
      <w:r w:rsidR="00B41065" w:rsidRPr="00B41065">
        <w:t xml:space="preserve"> </w:t>
      </w:r>
      <w:r w:rsidR="00B41065">
        <w:rPr>
          <w:color w:val="auto"/>
        </w:rPr>
        <w:t>art.</w:t>
      </w:r>
      <w:r w:rsidR="00B41065" w:rsidRPr="00B41065">
        <w:rPr>
          <w:color w:val="auto"/>
        </w:rPr>
        <w:t xml:space="preserve"> 36</w:t>
      </w:r>
      <w:r w:rsidR="00B41065">
        <w:rPr>
          <w:color w:val="auto"/>
        </w:rPr>
        <w:t xml:space="preserve"> ust. </w:t>
      </w:r>
      <w:r w:rsidR="00207749">
        <w:rPr>
          <w:color w:val="auto"/>
        </w:rPr>
        <w:t>4</w:t>
      </w:r>
      <w:r w:rsidR="00B41065">
        <w:rPr>
          <w:color w:val="auto"/>
        </w:rPr>
        <w:t xml:space="preserve"> lit. </w:t>
      </w:r>
      <w:r w:rsidR="00B41065" w:rsidRPr="00B41065">
        <w:rPr>
          <w:color w:val="auto"/>
        </w:rPr>
        <w:t xml:space="preserve">e) </w:t>
      </w:r>
      <w:r w:rsidR="00B41065">
        <w:rPr>
          <w:color w:val="auto"/>
        </w:rPr>
        <w:t>rozporządzenia (UE)</w:t>
      </w:r>
      <w:r w:rsidR="00B41065" w:rsidRPr="00B41065">
        <w:rPr>
          <w:color w:val="auto"/>
        </w:rPr>
        <w:t xml:space="preserve"> 2021/1059</w:t>
      </w:r>
      <w:r w:rsidR="00B41065">
        <w:rPr>
          <w:color w:val="auto"/>
        </w:rPr>
        <w:t xml:space="preserve"> </w:t>
      </w:r>
      <w:r>
        <w:rPr>
          <w:color w:val="auto"/>
        </w:rPr>
        <w:t>. Zob. również wytyczne Komisji „</w:t>
      </w:r>
      <w:hyperlink r:id="rId7" w:history="1">
        <w:r>
          <w:rPr>
            <w:rStyle w:val="Hipercze"/>
          </w:rPr>
          <w:t>Informowanie o operacjach o znaczeniu strategicznym w latach 2021-2027 - praktyczny zestaw narzędzi</w:t>
        </w:r>
      </w:hyperlink>
      <w:r>
        <w:rPr>
          <w:color w:val="auto"/>
        </w:rPr>
        <w:t>" (luty 2024 r.).</w:t>
      </w:r>
    </w:p>
  </w:footnote>
  <w:footnote w:id="12">
    <w:p w14:paraId="586C1794" w14:textId="354BD1C8" w:rsidR="00E85EF9" w:rsidRPr="00E85EF9" w:rsidRDefault="00E85EF9">
      <w:pPr>
        <w:pStyle w:val="Tekstprzypisudolnego"/>
        <w:rPr>
          <w:color w:val="auto"/>
        </w:rPr>
      </w:pPr>
      <w:r>
        <w:rPr>
          <w:rStyle w:val="Odwoanieprzypisudolnego"/>
          <w:color w:val="auto"/>
        </w:rPr>
        <w:footnoteRef/>
      </w:r>
      <w:r>
        <w:rPr>
          <w:color w:val="auto"/>
        </w:rPr>
        <w:t xml:space="preserve"> W przypadku, gdy oświadczenie partnera wiodącego lub partnera zostanie złożona na niewłaściwych wzorach, wnioskodawca </w:t>
      </w:r>
      <w:r w:rsidR="00AE7DA5">
        <w:rPr>
          <w:color w:val="auto"/>
        </w:rPr>
        <w:t>wiodący</w:t>
      </w:r>
      <w:r>
        <w:rPr>
          <w:color w:val="auto"/>
        </w:rPr>
        <w:t xml:space="preserve"> zostanie zobligowany do dostarczenia poprawionych dokumentów – za pośrednictwem poczty elektronicznej – nie później niż 5 dni roboczych od dnia pisemnego wezwania z programu.</w:t>
      </w:r>
    </w:p>
  </w:footnote>
  <w:footnote w:id="13">
    <w:p w14:paraId="3B66232D" w14:textId="77777777" w:rsidR="00BC6F96" w:rsidRPr="00E85EF9" w:rsidRDefault="00BC6F96" w:rsidP="00BC6F96">
      <w:pPr>
        <w:pStyle w:val="Tekstprzypisudolnego"/>
        <w:rPr>
          <w:color w:val="auto"/>
        </w:rPr>
      </w:pPr>
      <w:r>
        <w:rPr>
          <w:rStyle w:val="Odwoanieprzypisudolnego"/>
          <w:color w:val="auto"/>
        </w:rPr>
        <w:footnoteRef/>
      </w:r>
      <w:r>
        <w:rPr>
          <w:color w:val="auto"/>
        </w:rPr>
        <w:t xml:space="preserve"> W przypadku, gdy którekolwiek z oświadczeń partnera projektu zostanie złożone na niewłaściwych wzorach, wnioskodawca wiodący zostanie poproszony o dostarczenie poprawionych dokumentów pocztą elektroniczną nie później niż 5 dni roboczych od dnia pisemnego wezwania z programu.</w:t>
      </w:r>
    </w:p>
  </w:footnote>
  <w:footnote w:id="14">
    <w:p w14:paraId="215501AB" w14:textId="77777777" w:rsidR="00BC6F96" w:rsidRPr="00DF5EF0" w:rsidRDefault="00BC6F96" w:rsidP="00BC6F96">
      <w:pPr>
        <w:pStyle w:val="Tekstprzypisudolnego"/>
        <w:rPr>
          <w:color w:val="auto"/>
        </w:rPr>
      </w:pPr>
      <w:r>
        <w:rPr>
          <w:rStyle w:val="Odwoanieprzypisudolnego"/>
          <w:color w:val="auto"/>
        </w:rPr>
        <w:footnoteRef/>
      </w:r>
      <w:r>
        <w:rPr>
          <w:color w:val="auto"/>
        </w:rPr>
        <w:t xml:space="preserve"> Szczegółowe informacje na temat wymogów mających zastosowanie do prywatnych wnioskodawców wiodących można znaleźć w rozdziale II.2.1.4 </w:t>
      </w:r>
      <w:hyperlink r:id="rId8" w:history="1">
        <w:r>
          <w:rPr>
            <w:rStyle w:val="Hipercze"/>
          </w:rPr>
          <w:t>podręcznika programu</w:t>
        </w:r>
      </w:hyperlink>
      <w:r>
        <w:t>.</w:t>
      </w:r>
      <w:r>
        <w:rPr>
          <w:color w:val="auto"/>
        </w:rPr>
        <w:t xml:space="preserve"> W przypadku, gdy którykolwiek z wymienionych dokumentów nie zostanie złożony, wnioskodawca wiodący zostanie poproszony o dostarczenie poprawionego dokumentu lub dokumentów pocztą elektroniczną nie później niż 5 dni roboczych od dnia pisemnego wezwania z programu.</w:t>
      </w:r>
    </w:p>
  </w:footnote>
  <w:footnote w:id="15">
    <w:p w14:paraId="28A1B211" w14:textId="6B690E0E" w:rsidR="007315F8" w:rsidRPr="007315F8" w:rsidRDefault="007315F8">
      <w:pPr>
        <w:pStyle w:val="Tekstprzypisudolnego"/>
        <w:rPr>
          <w:color w:val="auto"/>
        </w:rPr>
      </w:pPr>
      <w:r>
        <w:rPr>
          <w:rStyle w:val="Odwoanieprzypisudolnego"/>
          <w:color w:val="auto"/>
        </w:rPr>
        <w:footnoteRef/>
      </w:r>
      <w:r>
        <w:rPr>
          <w:color w:val="auto"/>
        </w:rPr>
        <w:t xml:space="preserve"> Spełnienie tego wymogu zostanie zweryfikowane na podstawie informacji zawartych w sekcji C.2.6 formularza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404" w14:textId="77777777" w:rsidR="0045640A" w:rsidRDefault="004564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C036" w14:textId="77777777" w:rsidR="00C72225" w:rsidRDefault="00A362C9">
    <w:pPr>
      <w:pStyle w:val="Nagwek"/>
    </w:pPr>
    <w:r>
      <w:rPr>
        <w:noProof/>
        <w:lang w:eastAsia="ko-KR"/>
      </w:rPr>
      <w:drawing>
        <wp:anchor distT="0" distB="0" distL="114300" distR="114300" simplePos="0" relativeHeight="251665408" behindDoc="0" locked="0" layoutInCell="1" allowOverlap="1" wp14:anchorId="6C9B4557" wp14:editId="1BC01DF5">
          <wp:simplePos x="0" y="0"/>
          <wp:positionH relativeFrom="column">
            <wp:posOffset>-152400</wp:posOffset>
          </wp:positionH>
          <wp:positionV relativeFrom="paragraph">
            <wp:posOffset>-167640</wp:posOffset>
          </wp:positionV>
          <wp:extent cx="3462035" cy="738567"/>
          <wp:effectExtent l="0" t="0" r="0" b="0"/>
          <wp:wrapNone/>
          <wp:docPr id="1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C:\Users\Oliver\AppData\Local\Microsoft\Windows\INetCache\Content.Word\Logo_free.em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62035" cy="7385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mc:AlternateContent>
        <mc:Choice Requires="wps">
          <w:drawing>
            <wp:anchor distT="0" distB="0" distL="114300" distR="114300" simplePos="0" relativeHeight="251661312" behindDoc="1" locked="0" layoutInCell="1" allowOverlap="1" wp14:anchorId="344A0384" wp14:editId="1675ABAF">
              <wp:simplePos x="0" y="0"/>
              <wp:positionH relativeFrom="column">
                <wp:posOffset>5518785</wp:posOffset>
              </wp:positionH>
              <wp:positionV relativeFrom="paragraph">
                <wp:posOffset>139065</wp:posOffset>
              </wp:positionV>
              <wp:extent cx="611505" cy="454025"/>
              <wp:effectExtent l="0" t="0" r="0" b="60325"/>
              <wp:wrapNone/>
              <wp:docPr id="4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8649012">
                        <a:off x="0" y="0"/>
                        <a:ext cx="611505" cy="454025"/>
                      </a:xfrm>
                      <a:custGeom>
                        <a:avLst/>
                        <a:gdLst>
                          <a:gd name="T0" fmla="*/ 1393 w 1875"/>
                          <a:gd name="T1" fmla="*/ 410 h 1391"/>
                          <a:gd name="T2" fmla="*/ 881 w 1875"/>
                          <a:gd name="T3" fmla="*/ 256 h 1391"/>
                          <a:gd name="T4" fmla="*/ 766 w 1875"/>
                          <a:gd name="T5" fmla="*/ 243 h 1391"/>
                          <a:gd name="T6" fmla="*/ 664 w 1875"/>
                          <a:gd name="T7" fmla="*/ 99 h 1391"/>
                          <a:gd name="T8" fmla="*/ 558 w 1875"/>
                          <a:gd name="T9" fmla="*/ 40 h 1391"/>
                          <a:gd name="T10" fmla="*/ 644 w 1875"/>
                          <a:gd name="T11" fmla="*/ 120 h 1391"/>
                          <a:gd name="T12" fmla="*/ 748 w 1875"/>
                          <a:gd name="T13" fmla="*/ 263 h 1391"/>
                          <a:gd name="T14" fmla="*/ 124 w 1875"/>
                          <a:gd name="T15" fmla="*/ 491 h 1391"/>
                          <a:gd name="T16" fmla="*/ 35 w 1875"/>
                          <a:gd name="T17" fmla="*/ 464 h 1391"/>
                          <a:gd name="T18" fmla="*/ 102 w 1875"/>
                          <a:gd name="T19" fmla="*/ 564 h 1391"/>
                          <a:gd name="T20" fmla="*/ 742 w 1875"/>
                          <a:gd name="T21" fmla="*/ 335 h 1391"/>
                          <a:gd name="T22" fmla="*/ 867 w 1875"/>
                          <a:gd name="T23" fmla="*/ 369 h 1391"/>
                          <a:gd name="T24" fmla="*/ 895 w 1875"/>
                          <a:gd name="T25" fmla="*/ 328 h 1391"/>
                          <a:gd name="T26" fmla="*/ 1389 w 1875"/>
                          <a:gd name="T27" fmla="*/ 459 h 1391"/>
                          <a:gd name="T28" fmla="*/ 1121 w 1875"/>
                          <a:gd name="T29" fmla="*/ 1097 h 1391"/>
                          <a:gd name="T30" fmla="*/ 1005 w 1875"/>
                          <a:gd name="T31" fmla="*/ 1084 h 1391"/>
                          <a:gd name="T32" fmla="*/ 907 w 1875"/>
                          <a:gd name="T33" fmla="*/ 1270 h 1391"/>
                          <a:gd name="T34" fmla="*/ 1092 w 1875"/>
                          <a:gd name="T35" fmla="*/ 1368 h 1391"/>
                          <a:gd name="T36" fmla="*/ 1191 w 1875"/>
                          <a:gd name="T37" fmla="*/ 1268 h 1391"/>
                          <a:gd name="T38" fmla="*/ 1391 w 1875"/>
                          <a:gd name="T39" fmla="*/ 1353 h 1391"/>
                          <a:gd name="T40" fmla="*/ 1494 w 1875"/>
                          <a:gd name="T41" fmla="*/ 1291 h 1391"/>
                          <a:gd name="T42" fmla="*/ 1387 w 1875"/>
                          <a:gd name="T43" fmla="*/ 1301 h 1391"/>
                          <a:gd name="T44" fmla="*/ 1190 w 1875"/>
                          <a:gd name="T45" fmla="*/ 1182 h 1391"/>
                          <a:gd name="T46" fmla="*/ 1487 w 1875"/>
                          <a:gd name="T47" fmla="*/ 653 h 1391"/>
                          <a:gd name="T48" fmla="*/ 1874 w 1875"/>
                          <a:gd name="T49" fmla="*/ 457 h 1391"/>
                          <a:gd name="T50" fmla="*/ 858 w 1875"/>
                          <a:gd name="T51" fmla="*/ 358 h 1391"/>
                          <a:gd name="T52" fmla="*/ 760 w 1875"/>
                          <a:gd name="T53" fmla="*/ 270 h 1391"/>
                          <a:gd name="T54" fmla="*/ 870 w 1875"/>
                          <a:gd name="T55" fmla="*/ 264 h 1391"/>
                          <a:gd name="T56" fmla="*/ 858 w 1875"/>
                          <a:gd name="T57" fmla="*/ 358 h 1391"/>
                          <a:gd name="T58" fmla="*/ 1162 w 1875"/>
                          <a:gd name="T59" fmla="*/ 1297 h 1391"/>
                          <a:gd name="T60" fmla="*/ 986 w 1875"/>
                          <a:gd name="T61" fmla="*/ 1345 h 1391"/>
                          <a:gd name="T62" fmla="*/ 935 w 1875"/>
                          <a:gd name="T63" fmla="*/ 1156 h 1391"/>
                          <a:gd name="T64" fmla="*/ 1111 w 1875"/>
                          <a:gd name="T65" fmla="*/ 1108 h 1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5" h="1391">
                            <a:moveTo>
                              <a:pt x="1630" y="215"/>
                            </a:moveTo>
                            <a:cubicBezTo>
                              <a:pt x="1513" y="216"/>
                              <a:pt x="1415" y="300"/>
                              <a:pt x="1393" y="410"/>
                            </a:cubicBezTo>
                            <a:lnTo>
                              <a:pt x="898" y="314"/>
                            </a:lnTo>
                            <a:cubicBezTo>
                              <a:pt x="900" y="294"/>
                              <a:pt x="894" y="273"/>
                              <a:pt x="881" y="256"/>
                            </a:cubicBezTo>
                            <a:cubicBezTo>
                              <a:pt x="853" y="220"/>
                              <a:pt x="802" y="214"/>
                              <a:pt x="767" y="242"/>
                            </a:cubicBezTo>
                            <a:lnTo>
                              <a:pt x="766" y="243"/>
                            </a:lnTo>
                            <a:lnTo>
                              <a:pt x="655" y="110"/>
                            </a:lnTo>
                            <a:cubicBezTo>
                              <a:pt x="658" y="107"/>
                              <a:pt x="661" y="103"/>
                              <a:pt x="664" y="99"/>
                            </a:cubicBezTo>
                            <a:cubicBezTo>
                              <a:pt x="680" y="69"/>
                              <a:pt x="669" y="33"/>
                              <a:pt x="640" y="17"/>
                            </a:cubicBezTo>
                            <a:cubicBezTo>
                              <a:pt x="611" y="0"/>
                              <a:pt x="574" y="11"/>
                              <a:pt x="558" y="40"/>
                            </a:cubicBezTo>
                            <a:cubicBezTo>
                              <a:pt x="542" y="69"/>
                              <a:pt x="552" y="106"/>
                              <a:pt x="582" y="122"/>
                            </a:cubicBezTo>
                            <a:cubicBezTo>
                              <a:pt x="602" y="133"/>
                              <a:pt x="626" y="131"/>
                              <a:pt x="644" y="120"/>
                            </a:cubicBezTo>
                            <a:lnTo>
                              <a:pt x="756" y="253"/>
                            </a:lnTo>
                            <a:cubicBezTo>
                              <a:pt x="753" y="256"/>
                              <a:pt x="750" y="259"/>
                              <a:pt x="748" y="263"/>
                            </a:cubicBezTo>
                            <a:cubicBezTo>
                              <a:pt x="737" y="281"/>
                              <a:pt x="734" y="302"/>
                              <a:pt x="738" y="321"/>
                            </a:cubicBezTo>
                            <a:lnTo>
                              <a:pt x="124" y="491"/>
                            </a:lnTo>
                            <a:cubicBezTo>
                              <a:pt x="122" y="487"/>
                              <a:pt x="121" y="484"/>
                              <a:pt x="119" y="481"/>
                            </a:cubicBezTo>
                            <a:cubicBezTo>
                              <a:pt x="100" y="453"/>
                              <a:pt x="62" y="446"/>
                              <a:pt x="35" y="464"/>
                            </a:cubicBezTo>
                            <a:cubicBezTo>
                              <a:pt x="7" y="483"/>
                              <a:pt x="0" y="520"/>
                              <a:pt x="19" y="548"/>
                            </a:cubicBezTo>
                            <a:cubicBezTo>
                              <a:pt x="37" y="576"/>
                              <a:pt x="75" y="583"/>
                              <a:pt x="102" y="564"/>
                            </a:cubicBezTo>
                            <a:cubicBezTo>
                              <a:pt x="123" y="551"/>
                              <a:pt x="132" y="527"/>
                              <a:pt x="128" y="504"/>
                            </a:cubicBezTo>
                            <a:lnTo>
                              <a:pt x="742" y="335"/>
                            </a:lnTo>
                            <a:cubicBezTo>
                              <a:pt x="744" y="342"/>
                              <a:pt x="748" y="349"/>
                              <a:pt x="753" y="355"/>
                            </a:cubicBezTo>
                            <a:cubicBezTo>
                              <a:pt x="781" y="391"/>
                              <a:pt x="832" y="397"/>
                              <a:pt x="867" y="369"/>
                            </a:cubicBezTo>
                            <a:cubicBezTo>
                              <a:pt x="875" y="363"/>
                              <a:pt x="881" y="356"/>
                              <a:pt x="886" y="348"/>
                            </a:cubicBezTo>
                            <a:cubicBezTo>
                              <a:pt x="890" y="342"/>
                              <a:pt x="893" y="335"/>
                              <a:pt x="895" y="328"/>
                            </a:cubicBezTo>
                            <a:lnTo>
                              <a:pt x="1391" y="425"/>
                            </a:lnTo>
                            <a:cubicBezTo>
                              <a:pt x="1390" y="436"/>
                              <a:pt x="1389" y="447"/>
                              <a:pt x="1389" y="459"/>
                            </a:cubicBezTo>
                            <a:cubicBezTo>
                              <a:pt x="1389" y="533"/>
                              <a:pt x="1423" y="600"/>
                              <a:pt x="1476" y="644"/>
                            </a:cubicBezTo>
                            <a:lnTo>
                              <a:pt x="1121" y="1097"/>
                            </a:lnTo>
                            <a:cubicBezTo>
                              <a:pt x="1121" y="1097"/>
                              <a:pt x="1122" y="1097"/>
                              <a:pt x="1118" y="1095"/>
                            </a:cubicBezTo>
                            <a:cubicBezTo>
                              <a:pt x="1083" y="1077"/>
                              <a:pt x="1043" y="1073"/>
                              <a:pt x="1005" y="1084"/>
                            </a:cubicBezTo>
                            <a:cubicBezTo>
                              <a:pt x="970" y="1095"/>
                              <a:pt x="941" y="1118"/>
                              <a:pt x="922" y="1148"/>
                            </a:cubicBezTo>
                            <a:cubicBezTo>
                              <a:pt x="900" y="1185"/>
                              <a:pt x="894" y="1229"/>
                              <a:pt x="907" y="1270"/>
                            </a:cubicBezTo>
                            <a:cubicBezTo>
                              <a:pt x="918" y="1308"/>
                              <a:pt x="944" y="1339"/>
                              <a:pt x="979" y="1357"/>
                            </a:cubicBezTo>
                            <a:cubicBezTo>
                              <a:pt x="1014" y="1376"/>
                              <a:pt x="1054" y="1380"/>
                              <a:pt x="1092" y="1368"/>
                            </a:cubicBezTo>
                            <a:cubicBezTo>
                              <a:pt x="1126" y="1357"/>
                              <a:pt x="1156" y="1335"/>
                              <a:pt x="1175" y="1304"/>
                            </a:cubicBezTo>
                            <a:cubicBezTo>
                              <a:pt x="1182" y="1293"/>
                              <a:pt x="1187" y="1281"/>
                              <a:pt x="1191" y="1268"/>
                            </a:cubicBezTo>
                            <a:lnTo>
                              <a:pt x="1383" y="1315"/>
                            </a:lnTo>
                            <a:cubicBezTo>
                              <a:pt x="1382" y="1328"/>
                              <a:pt x="1384" y="1341"/>
                              <a:pt x="1391" y="1353"/>
                            </a:cubicBezTo>
                            <a:cubicBezTo>
                              <a:pt x="1409" y="1382"/>
                              <a:pt x="1446" y="1391"/>
                              <a:pt x="1474" y="1373"/>
                            </a:cubicBezTo>
                            <a:cubicBezTo>
                              <a:pt x="1503" y="1356"/>
                              <a:pt x="1512" y="1319"/>
                              <a:pt x="1494" y="1291"/>
                            </a:cubicBezTo>
                            <a:cubicBezTo>
                              <a:pt x="1477" y="1262"/>
                              <a:pt x="1440" y="1253"/>
                              <a:pt x="1412" y="1270"/>
                            </a:cubicBezTo>
                            <a:cubicBezTo>
                              <a:pt x="1400" y="1278"/>
                              <a:pt x="1391" y="1289"/>
                              <a:pt x="1387" y="1301"/>
                            </a:cubicBezTo>
                            <a:lnTo>
                              <a:pt x="1194" y="1254"/>
                            </a:lnTo>
                            <a:cubicBezTo>
                              <a:pt x="1198" y="1231"/>
                              <a:pt x="1197" y="1206"/>
                              <a:pt x="1190" y="1182"/>
                            </a:cubicBezTo>
                            <a:cubicBezTo>
                              <a:pt x="1180" y="1150"/>
                              <a:pt x="1160" y="1123"/>
                              <a:pt x="1133" y="1104"/>
                            </a:cubicBezTo>
                            <a:lnTo>
                              <a:pt x="1487" y="653"/>
                            </a:lnTo>
                            <a:cubicBezTo>
                              <a:pt x="1528" y="683"/>
                              <a:pt x="1578" y="701"/>
                              <a:pt x="1633" y="701"/>
                            </a:cubicBezTo>
                            <a:cubicBezTo>
                              <a:pt x="1767" y="700"/>
                              <a:pt x="1875" y="591"/>
                              <a:pt x="1874" y="457"/>
                            </a:cubicBezTo>
                            <a:cubicBezTo>
                              <a:pt x="1874" y="323"/>
                              <a:pt x="1764" y="214"/>
                              <a:pt x="1630" y="215"/>
                            </a:cubicBezTo>
                            <a:moveTo>
                              <a:pt x="858" y="358"/>
                            </a:moveTo>
                            <a:cubicBezTo>
                              <a:pt x="829" y="381"/>
                              <a:pt x="787" y="376"/>
                              <a:pt x="764" y="347"/>
                            </a:cubicBezTo>
                            <a:cubicBezTo>
                              <a:pt x="747" y="325"/>
                              <a:pt x="746" y="294"/>
                              <a:pt x="760" y="270"/>
                            </a:cubicBezTo>
                            <a:cubicBezTo>
                              <a:pt x="764" y="264"/>
                              <a:pt x="770" y="258"/>
                              <a:pt x="776" y="253"/>
                            </a:cubicBezTo>
                            <a:cubicBezTo>
                              <a:pt x="805" y="230"/>
                              <a:pt x="847" y="235"/>
                              <a:pt x="870" y="264"/>
                            </a:cubicBezTo>
                            <a:cubicBezTo>
                              <a:pt x="887" y="286"/>
                              <a:pt x="888" y="317"/>
                              <a:pt x="874" y="341"/>
                            </a:cubicBezTo>
                            <a:cubicBezTo>
                              <a:pt x="870" y="347"/>
                              <a:pt x="864" y="353"/>
                              <a:pt x="858" y="358"/>
                            </a:cubicBezTo>
                            <a:moveTo>
                              <a:pt x="1176" y="1187"/>
                            </a:moveTo>
                            <a:cubicBezTo>
                              <a:pt x="1188" y="1224"/>
                              <a:pt x="1183" y="1264"/>
                              <a:pt x="1162" y="1297"/>
                            </a:cubicBezTo>
                            <a:cubicBezTo>
                              <a:pt x="1145" y="1324"/>
                              <a:pt x="1119" y="1345"/>
                              <a:pt x="1088" y="1354"/>
                            </a:cubicBezTo>
                            <a:cubicBezTo>
                              <a:pt x="1054" y="1365"/>
                              <a:pt x="1017" y="1361"/>
                              <a:pt x="986" y="1345"/>
                            </a:cubicBezTo>
                            <a:cubicBezTo>
                              <a:pt x="954" y="1328"/>
                              <a:pt x="931" y="1300"/>
                              <a:pt x="920" y="1266"/>
                            </a:cubicBezTo>
                            <a:cubicBezTo>
                              <a:pt x="909" y="1229"/>
                              <a:pt x="914" y="1189"/>
                              <a:pt x="935" y="1156"/>
                            </a:cubicBezTo>
                            <a:cubicBezTo>
                              <a:pt x="952" y="1128"/>
                              <a:pt x="978" y="1108"/>
                              <a:pt x="1009" y="1098"/>
                            </a:cubicBezTo>
                            <a:cubicBezTo>
                              <a:pt x="1043" y="1088"/>
                              <a:pt x="1079" y="1091"/>
                              <a:pt x="1111" y="1108"/>
                            </a:cubicBezTo>
                            <a:cubicBezTo>
                              <a:pt x="1143" y="1124"/>
                              <a:pt x="1166" y="1152"/>
                              <a:pt x="1176" y="1187"/>
                            </a:cubicBezTo>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EDA0E9" id="Freeform 8" o:spid="_x0000_s1026" style="position:absolute;margin-left:434.55pt;margin-top:10.95pt;width:48.15pt;height:35.75pt;rotation:944702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5,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" path="m1630,215v-117,1,-215,85,-237,195l898,314v2,-20,-4,-41,-17,-58c853,220,802,214,767,242r-1,1l655,110v3,-3,6,-7,9,-11c680,69,669,33,640,17,611,,574,11,558,40v-16,29,-6,66,24,82c602,133,626,131,644,120l756,253v-3,3,-6,6,-8,10c737,281,734,302,738,321l124,491v-2,-4,-3,-7,-5,-10c100,453,62,446,35,464,7,483,,520,19,548v18,28,56,35,83,16c123,551,132,527,128,504l742,335v2,7,6,14,11,20c781,391,832,397,867,369v8,-6,14,-13,19,-21c890,342,893,335,895,328r496,97c1390,436,1389,447,1389,459v,74,34,141,87,185l1121,1097v,,1,,-3,-2c1083,1077,1043,1073,1005,1084v-35,11,-64,34,-83,64c900,1185,894,1229,907,1270v11,38,37,69,72,87c1014,1376,1054,1380,1092,1368v34,-11,64,-33,83,-64c1182,1293,1187,1281,1191,1268r192,47c1382,1328,1384,1341,1391,1353v18,29,55,38,83,20c1503,1356,1512,1319,1494,1291v-17,-29,-54,-38,-82,-21c1400,1278,1391,1289,1387,1301r-193,-47c1198,1231,1197,1206,1190,1182v-10,-32,-30,-59,-57,-78l1487,653v41,30,91,48,146,48c1767,700,1875,591,1874,457v,-134,-110,-243,-244,-242m858,358v-29,23,-71,18,-94,-11c747,325,746,294,760,270v4,-6,10,-12,16,-17c805,230,847,235,870,264v17,22,18,53,4,77c870,347,864,353,858,358t318,829c1188,1224,1183,1264,1162,1297v-17,27,-43,48,-74,57c1054,1365,1017,1361,986,1345v-32,-17,-55,-45,-66,-79c909,1229,914,1189,935,1156v17,-28,43,-48,74,-58c1043,1088,1079,1091,1111,1108v32,16,55,44,65,79e" fillcolor="#c8d3d8 [3205]" stroked="f">
              <v:path arrowok="t" o:connecttype="custom" o:connectlocs="454307,133825;287326,83559;249820,79316;216554,32314;181984,13056;210032,39168;243950,85844;40441,160263;11415,151450;33266,184091;241993,109345;282760,120442;291892,107060;453003,149818;365598,358063;327767,353820;295805,414530;356141,446518;388428,413878;453655,441622;487247,421385;452351,424649;388102,385807;484964,213140;611179,149166;279825,116852;247863,88129;283738,86170;279825,116852;378970,423343;321570,439011;304937,377321;362337,361653" o:connectangles="0,0,0,0,0,0,0,0,0,0,0,0,0,0,0,0,0,0,0,0,0,0,0,0,0,0,0,0,0,0,0,0,0"/>
              <o:lock v:ext="edit" verticies="t"/>
            </v:shape>
          </w:pict>
        </mc:Fallback>
      </mc:AlternateContent>
    </w:r>
    <w:r>
      <w:rPr>
        <w:noProof/>
        <w:lang w:eastAsia="ko-KR"/>
      </w:rPr>
      <mc:AlternateContent>
        <mc:Choice Requires="wps">
          <w:drawing>
            <wp:anchor distT="0" distB="0" distL="114300" distR="114300" simplePos="0" relativeHeight="251660288" behindDoc="0" locked="0" layoutInCell="1" allowOverlap="1" wp14:anchorId="3B480C0D" wp14:editId="56032065">
              <wp:simplePos x="0" y="0"/>
              <wp:positionH relativeFrom="column">
                <wp:posOffset>15875</wp:posOffset>
              </wp:positionH>
              <wp:positionV relativeFrom="paragraph">
                <wp:posOffset>570865</wp:posOffset>
              </wp:positionV>
              <wp:extent cx="5640705" cy="0"/>
              <wp:effectExtent l="0" t="0" r="36195" b="19050"/>
              <wp:wrapNone/>
              <wp:docPr id="55" name="Gerader Verbinder 55"/>
              <wp:cNvGraphicFramePr/>
              <a:graphic xmlns:a="http://schemas.openxmlformats.org/drawingml/2006/main">
                <a:graphicData uri="http://schemas.microsoft.com/office/word/2010/wordprocessingShape">
                  <wps:wsp>
                    <wps:cNvCnPr/>
                    <wps:spPr>
                      <a:xfrm>
                        <a:off x="0" y="0"/>
                        <a:ext cx="5640705"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D00C3" id="Gerader Verbinder 5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44.95pt" to="445.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" strokecolor="#c8d3d8 [3205]" strokeweight="1pt">
              <v:stroke joinstyle="miter"/>
            </v:line>
          </w:pict>
        </mc:Fallback>
      </mc:AlternateContent>
    </w:r>
  </w:p>
  <w:p w14:paraId="6381C5C3" w14:textId="77777777" w:rsidR="00800B46" w:rsidRDefault="00800B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CDB" w14:textId="77777777" w:rsidR="0045640A" w:rsidRDefault="004564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88"/>
    <w:multiLevelType w:val="hybridMultilevel"/>
    <w:tmpl w:val="6854E2E8"/>
    <w:lvl w:ilvl="0" w:tplc="08090019">
      <w:start w:val="1"/>
      <w:numFmt w:val="lowerLetter"/>
      <w:lvlText w:val="%1."/>
      <w:lvlJc w:val="left"/>
      <w:pPr>
        <w:ind w:left="360" w:hanging="360"/>
      </w:pPr>
      <w:rPr>
        <w:rFont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6CF691F"/>
    <w:multiLevelType w:val="hybridMultilevel"/>
    <w:tmpl w:val="28D6E594"/>
    <w:lvl w:ilvl="0" w:tplc="9CBC5D66">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C625038"/>
    <w:multiLevelType w:val="hybridMultilevel"/>
    <w:tmpl w:val="F6582B22"/>
    <w:lvl w:ilvl="0" w:tplc="9CBC5D66">
      <w:start w:val="1"/>
      <w:numFmt w:val="bullet"/>
      <w:lvlText w:val=""/>
      <w:lvlJc w:val="left"/>
      <w:pPr>
        <w:ind w:left="720" w:hanging="360"/>
      </w:pPr>
      <w:rPr>
        <w:rFonts w:ascii="Wingdings" w:hAnsi="Wingdings" w:hint="default"/>
        <w:color w:val="708792" w:themeColor="background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DF2766"/>
    <w:multiLevelType w:val="hybridMultilevel"/>
    <w:tmpl w:val="0DA6FBEC"/>
    <w:lvl w:ilvl="0" w:tplc="0407000F">
      <w:start w:val="1"/>
      <w:numFmt w:val="decimal"/>
      <w:pStyle w:val="Nagwek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7" w15:restartNumberingAfterBreak="0">
    <w:nsid w:val="119B0C3B"/>
    <w:multiLevelType w:val="hybridMultilevel"/>
    <w:tmpl w:val="EE108106"/>
    <w:lvl w:ilvl="0" w:tplc="3A8678AA">
      <w:start w:val="1"/>
      <w:numFmt w:val="bullet"/>
      <w:lvlText w:val=""/>
      <w:lvlJc w:val="left"/>
      <w:pPr>
        <w:ind w:left="360" w:hanging="360"/>
      </w:pPr>
      <w:rPr>
        <w:rFonts w:ascii="Wingdings" w:hAnsi="Wingdings" w:hint="default"/>
        <w:color w:val="708792" w:themeColor="background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4C4907"/>
    <w:multiLevelType w:val="hybridMultilevel"/>
    <w:tmpl w:val="68FAD5DE"/>
    <w:lvl w:ilvl="0" w:tplc="3A8678AA">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24613E"/>
    <w:multiLevelType w:val="hybridMultilevel"/>
    <w:tmpl w:val="3B186FC2"/>
    <w:lvl w:ilvl="0" w:tplc="6316D04E">
      <w:start w:val="1"/>
      <w:numFmt w:val="decimal"/>
      <w:pStyle w:val="Nagwek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3"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4"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90ABB1"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82E016F"/>
    <w:multiLevelType w:val="hybridMultilevel"/>
    <w:tmpl w:val="E0DA8BD4"/>
    <w:lvl w:ilvl="0" w:tplc="3A8678AA">
      <w:start w:val="1"/>
      <w:numFmt w:val="bullet"/>
      <w:lvlText w:val=""/>
      <w:lvlJc w:val="left"/>
      <w:pPr>
        <w:ind w:left="720" w:hanging="360"/>
      </w:pPr>
      <w:rPr>
        <w:rFonts w:ascii="Wingdings" w:hAnsi="Wingdings" w:hint="default"/>
        <w:color w:val="708792"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8" w15:restartNumberingAfterBreak="0">
    <w:nsid w:val="3B806696"/>
    <w:multiLevelType w:val="hybridMultilevel"/>
    <w:tmpl w:val="AC8C27C0"/>
    <w:lvl w:ilvl="0" w:tplc="3A8678AA">
      <w:start w:val="1"/>
      <w:numFmt w:val="bullet"/>
      <w:lvlText w:val=""/>
      <w:lvlJc w:val="left"/>
      <w:pPr>
        <w:ind w:left="393" w:hanging="360"/>
      </w:pPr>
      <w:rPr>
        <w:rFonts w:ascii="Wingdings" w:hAnsi="Wingdings" w:hint="default"/>
        <w:color w:val="708792" w:themeColor="background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60020"/>
    <w:multiLevelType w:val="hybridMultilevel"/>
    <w:tmpl w:val="BD888F22"/>
    <w:lvl w:ilvl="0" w:tplc="9CF87478">
      <w:start w:val="1"/>
      <w:numFmt w:val="bullet"/>
      <w:pStyle w:val="CE-BulletPoint1"/>
      <w:lvlText w:val=""/>
      <w:lvlJc w:val="left"/>
      <w:pPr>
        <w:ind w:left="1004" w:hanging="360"/>
      </w:pPr>
      <w:rPr>
        <w:rFonts w:ascii="Wingdings 2" w:hAnsi="Wingdings 2" w:hint="default"/>
        <w:color w:val="708792" w:themeColor="background2"/>
      </w:rPr>
    </w:lvl>
    <w:lvl w:ilvl="1" w:tplc="C4B4D614">
      <w:start w:val="1"/>
      <w:numFmt w:val="bullet"/>
      <w:pStyle w:val="bulletpoints2"/>
      <w:lvlText w:val=""/>
      <w:lvlJc w:val="left"/>
      <w:pPr>
        <w:ind w:left="1724" w:hanging="360"/>
      </w:pPr>
      <w:rPr>
        <w:rFonts w:ascii="Wingdings" w:hAnsi="Wingdings" w:hint="default"/>
        <w:color w:val="708792" w:themeColor="background2"/>
        <w:spacing w:val="0"/>
        <w:w w:val="100"/>
        <w:position w:val="0"/>
        <w:sz w:val="24"/>
      </w:rPr>
    </w:lvl>
    <w:lvl w:ilvl="2" w:tplc="82BE50DC">
      <w:start w:val="1"/>
      <w:numFmt w:val="bullet"/>
      <w:pStyle w:val="CE-BulletPoint3"/>
      <w:lvlText w:val="&gt;"/>
      <w:lvlJc w:val="left"/>
      <w:pPr>
        <w:ind w:left="2444" w:hanging="360"/>
      </w:pPr>
      <w:rPr>
        <w:rFonts w:ascii="Trebuchet MS" w:hAnsi="Trebuchet MS" w:hint="default"/>
        <w:color w:val="708792"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03A366B"/>
    <w:multiLevelType w:val="hybridMultilevel"/>
    <w:tmpl w:val="E0CEF6E8"/>
    <w:lvl w:ilvl="0" w:tplc="3A8678AA">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1134E"/>
    <w:multiLevelType w:val="hybridMultilevel"/>
    <w:tmpl w:val="5DECBA00"/>
    <w:lvl w:ilvl="0" w:tplc="0407000F">
      <w:start w:val="1"/>
      <w:numFmt w:val="upperLetter"/>
      <w:pStyle w:val="Nagwek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08792"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97762B"/>
    <w:multiLevelType w:val="multilevel"/>
    <w:tmpl w:val="E120113A"/>
    <w:lvl w:ilvl="0">
      <w:start w:val="1"/>
      <w:numFmt w:val="decimal"/>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EA0196F"/>
    <w:multiLevelType w:val="hybridMultilevel"/>
    <w:tmpl w:val="C2E8E374"/>
    <w:lvl w:ilvl="0" w:tplc="3A8678AA">
      <w:start w:val="1"/>
      <w:numFmt w:val="bullet"/>
      <w:lvlText w:val=""/>
      <w:lvlJc w:val="left"/>
      <w:pPr>
        <w:ind w:left="360" w:hanging="360"/>
      </w:pPr>
      <w:rPr>
        <w:rFonts w:ascii="Wingdings" w:hAnsi="Wingdings" w:hint="default"/>
        <w:color w:val="708792" w:themeColor="background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8014A9"/>
    <w:multiLevelType w:val="hybridMultilevel"/>
    <w:tmpl w:val="99E21558"/>
    <w:lvl w:ilvl="0" w:tplc="3A8678AA">
      <w:start w:val="1"/>
      <w:numFmt w:val="bullet"/>
      <w:lvlText w:val=""/>
      <w:lvlJc w:val="left"/>
      <w:pPr>
        <w:ind w:left="360" w:hanging="360"/>
      </w:pPr>
      <w:rPr>
        <w:rFonts w:ascii="Wingdings" w:hAnsi="Wingdings" w:hint="default"/>
        <w:color w:val="708792" w:themeColor="background2"/>
      </w:rPr>
    </w:lvl>
    <w:lvl w:ilvl="1" w:tplc="3A8678AA">
      <w:start w:val="1"/>
      <w:numFmt w:val="bullet"/>
      <w:lvlText w:val=""/>
      <w:lvlJc w:val="left"/>
      <w:pPr>
        <w:ind w:left="1080" w:hanging="360"/>
      </w:pPr>
      <w:rPr>
        <w:rFonts w:ascii="Wingdings" w:hAnsi="Wingdings" w:hint="default"/>
        <w:color w:val="708792" w:themeColor="background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FD5609"/>
    <w:multiLevelType w:val="hybridMultilevel"/>
    <w:tmpl w:val="BAE446E2"/>
    <w:lvl w:ilvl="0" w:tplc="3A8678AA">
      <w:start w:val="1"/>
      <w:numFmt w:val="bullet"/>
      <w:lvlText w:val=""/>
      <w:lvlJc w:val="left"/>
      <w:pPr>
        <w:ind w:left="720" w:hanging="360"/>
      </w:pPr>
      <w:rPr>
        <w:rFonts w:ascii="Wingdings" w:hAnsi="Wingdings" w:hint="default"/>
        <w:color w:val="708792" w:themeColor="background2"/>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B4F31"/>
    <w:multiLevelType w:val="hybridMultilevel"/>
    <w:tmpl w:val="B11AB4D8"/>
    <w:lvl w:ilvl="0" w:tplc="08090003">
      <w:start w:val="1"/>
      <w:numFmt w:val="bullet"/>
      <w:lvlText w:val="o"/>
      <w:lvlJc w:val="left"/>
      <w:pPr>
        <w:ind w:left="360" w:hanging="360"/>
      </w:pPr>
      <w:rPr>
        <w:rFonts w:ascii="Courier New" w:hAnsi="Courier New" w:cs="Courier New" w:hint="default"/>
        <w:color w:val="708792" w:themeColor="background2"/>
      </w:rPr>
    </w:lvl>
    <w:lvl w:ilvl="1" w:tplc="3A8678AA">
      <w:start w:val="1"/>
      <w:numFmt w:val="bullet"/>
      <w:lvlText w:val=""/>
      <w:lvlJc w:val="left"/>
      <w:pPr>
        <w:ind w:left="1080" w:hanging="360"/>
      </w:pPr>
      <w:rPr>
        <w:rFonts w:ascii="Wingdings" w:hAnsi="Wingdings" w:hint="default"/>
        <w:color w:val="708792" w:themeColor="background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122447"/>
    <w:multiLevelType w:val="hybridMultilevel"/>
    <w:tmpl w:val="BD003A0E"/>
    <w:lvl w:ilvl="0" w:tplc="3A8678AA">
      <w:start w:val="1"/>
      <w:numFmt w:val="bullet"/>
      <w:lvlText w:val=""/>
      <w:lvlJc w:val="left"/>
      <w:pPr>
        <w:ind w:left="360" w:hanging="360"/>
      </w:pPr>
      <w:rPr>
        <w:rFonts w:ascii="Wingdings" w:hAnsi="Wingdings" w:hint="default"/>
        <w:color w:val="708792" w:themeColor="background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61D3C94"/>
    <w:multiLevelType w:val="hybridMultilevel"/>
    <w:tmpl w:val="546AC65A"/>
    <w:lvl w:ilvl="0" w:tplc="9CBC5D66">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C901E1"/>
    <w:multiLevelType w:val="hybridMultilevel"/>
    <w:tmpl w:val="8A127168"/>
    <w:lvl w:ilvl="0" w:tplc="9CBC5D66">
      <w:start w:val="1"/>
      <w:numFmt w:val="bullet"/>
      <w:lvlText w:val=""/>
      <w:lvlJc w:val="left"/>
      <w:pPr>
        <w:ind w:left="360" w:hanging="360"/>
      </w:pPr>
      <w:rPr>
        <w:rFonts w:ascii="Wingdings" w:hAnsi="Wingdings" w:hint="default"/>
        <w:color w:val="708792"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gt;"/>
      <w:lvlJc w:val="left"/>
      <w:pPr>
        <w:ind w:left="852" w:hanging="284"/>
      </w:pPr>
      <w:rPr>
        <w:rFonts w:ascii="Trebuchet MS" w:hAnsi="Trebuchet MS" w:hint="default"/>
        <w:color w:val="90ABB1" w:themeColor="accent1"/>
      </w:rPr>
    </w:lvl>
    <w:lvl w:ilvl="3">
      <w:start w:val="1"/>
      <w:numFmt w:val="bullet"/>
      <w:lvlText w:val="&gt;"/>
      <w:lvlJc w:val="left"/>
      <w:pPr>
        <w:ind w:left="1136" w:hanging="284"/>
      </w:pPr>
      <w:rPr>
        <w:rFonts w:ascii="Trebuchet MS" w:hAnsi="Trebuchet MS" w:hint="default"/>
        <w:color w:val="90ABB1" w:themeColor="accent1"/>
      </w:rPr>
    </w:lvl>
    <w:lvl w:ilvl="4">
      <w:start w:val="1"/>
      <w:numFmt w:val="bullet"/>
      <w:lvlText w:val="&gt;"/>
      <w:lvlJc w:val="left"/>
      <w:pPr>
        <w:ind w:left="1420" w:hanging="284"/>
      </w:pPr>
      <w:rPr>
        <w:rFonts w:ascii="Trebuchet MS" w:hAnsi="Trebuchet MS" w:cs="Courier New" w:hint="default"/>
        <w:color w:val="90ABB1" w:themeColor="accent1"/>
      </w:rPr>
    </w:lvl>
    <w:lvl w:ilvl="5">
      <w:start w:val="1"/>
      <w:numFmt w:val="bullet"/>
      <w:lvlText w:val="&gt;"/>
      <w:lvlJc w:val="left"/>
      <w:pPr>
        <w:ind w:left="1704" w:hanging="284"/>
      </w:pPr>
      <w:rPr>
        <w:rFonts w:ascii="Trebuchet MS" w:hAnsi="Trebuchet MS" w:hint="default"/>
        <w:color w:val="90ABB1" w:themeColor="accent1"/>
      </w:rPr>
    </w:lvl>
    <w:lvl w:ilvl="6">
      <w:start w:val="1"/>
      <w:numFmt w:val="bullet"/>
      <w:lvlText w:val="&gt;"/>
      <w:lvlJc w:val="left"/>
      <w:pPr>
        <w:ind w:left="1988" w:hanging="284"/>
      </w:pPr>
      <w:rPr>
        <w:rFonts w:ascii="Trebuchet MS" w:hAnsi="Trebuchet MS" w:hint="default"/>
        <w:color w:val="90ABB1" w:themeColor="accent1"/>
      </w:rPr>
    </w:lvl>
    <w:lvl w:ilvl="7">
      <w:start w:val="1"/>
      <w:numFmt w:val="bullet"/>
      <w:lvlText w:val="&gt;"/>
      <w:lvlJc w:val="left"/>
      <w:pPr>
        <w:ind w:left="2272" w:hanging="284"/>
      </w:pPr>
      <w:rPr>
        <w:rFonts w:ascii="Trebuchet MS" w:hAnsi="Trebuchet MS" w:cs="Courier New" w:hint="default"/>
        <w:color w:val="90ABB1" w:themeColor="accent1"/>
      </w:rPr>
    </w:lvl>
    <w:lvl w:ilvl="8">
      <w:start w:val="1"/>
      <w:numFmt w:val="bullet"/>
      <w:lvlText w:val="&gt;"/>
      <w:lvlJc w:val="left"/>
      <w:pPr>
        <w:ind w:left="2556" w:hanging="284"/>
      </w:pPr>
      <w:rPr>
        <w:rFonts w:ascii="Trebuchet MS" w:hAnsi="Trebuchet MS" w:hint="default"/>
        <w:color w:val="90ABB1" w:themeColor="accent1"/>
      </w:rPr>
    </w:lvl>
  </w:abstractNum>
  <w:abstractNum w:abstractNumId="35" w15:restartNumberingAfterBreak="0">
    <w:nsid w:val="6B771052"/>
    <w:multiLevelType w:val="hybridMultilevel"/>
    <w:tmpl w:val="BEA079C0"/>
    <w:lvl w:ilvl="0" w:tplc="9CBC5D66">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75CD186C"/>
    <w:multiLevelType w:val="hybridMultilevel"/>
    <w:tmpl w:val="57C48758"/>
    <w:lvl w:ilvl="0" w:tplc="9CBC5D66">
      <w:start w:val="1"/>
      <w:numFmt w:val="bullet"/>
      <w:lvlText w:val=""/>
      <w:lvlJc w:val="left"/>
      <w:pPr>
        <w:ind w:left="360" w:hanging="360"/>
      </w:pPr>
      <w:rPr>
        <w:rFonts w:ascii="Wingdings" w:hAnsi="Wingdings" w:hint="default"/>
        <w:color w:val="708792" w:themeColor="background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90ABB1"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D03630"/>
    <w:multiLevelType w:val="multilevel"/>
    <w:tmpl w:val="367EE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B85DC1"/>
    <w:multiLevelType w:val="hybridMultilevel"/>
    <w:tmpl w:val="73D2D046"/>
    <w:lvl w:ilvl="0" w:tplc="11961190">
      <w:start w:val="1"/>
      <w:numFmt w:val="bullet"/>
      <w:pStyle w:val="Listapunktowana"/>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1" w15:restartNumberingAfterBreak="0">
    <w:nsid w:val="7B583AAF"/>
    <w:multiLevelType w:val="hybridMultilevel"/>
    <w:tmpl w:val="2F261A56"/>
    <w:lvl w:ilvl="0" w:tplc="3A8678AA">
      <w:start w:val="1"/>
      <w:numFmt w:val="bullet"/>
      <w:lvlText w:val=""/>
      <w:lvlJc w:val="left"/>
      <w:pPr>
        <w:ind w:left="360" w:hanging="360"/>
      </w:pPr>
      <w:rPr>
        <w:rFonts w:ascii="Wingdings" w:hAnsi="Wingdings" w:hint="default"/>
        <w:color w:val="708792"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90ABB1" w:themeColor="accent1"/>
        <w:sz w:val="18"/>
      </w:rPr>
    </w:lvl>
    <w:lvl w:ilvl="1">
      <w:start w:val="1"/>
      <w:numFmt w:val="bullet"/>
      <w:lvlText w:val=""/>
      <w:lvlJc w:val="left"/>
      <w:pPr>
        <w:ind w:left="568" w:hanging="284"/>
      </w:pPr>
      <w:rPr>
        <w:rFonts w:ascii="Wingdings" w:hAnsi="Wingdings"/>
        <w:color w:val="90ABB1" w:themeColor="accent1"/>
        <w:sz w:val="24"/>
      </w:rPr>
    </w:lvl>
    <w:lvl w:ilvl="2">
      <w:start w:val="1"/>
      <w:numFmt w:val="bullet"/>
      <w:lvlText w:val=""/>
      <w:lvlJc w:val="left"/>
      <w:pPr>
        <w:ind w:left="852" w:hanging="284"/>
      </w:pPr>
      <w:rPr>
        <w:rFonts w:ascii="Symbol" w:hAnsi="Symbol" w:hint="default"/>
        <w:b w:val="0"/>
        <w:i w:val="0"/>
        <w:color w:val="90ABB1" w:themeColor="accent1"/>
        <w:sz w:val="18"/>
      </w:rPr>
    </w:lvl>
    <w:lvl w:ilvl="3">
      <w:start w:val="1"/>
      <w:numFmt w:val="bullet"/>
      <w:lvlText w:val=""/>
      <w:lvlJc w:val="left"/>
      <w:pPr>
        <w:ind w:left="1136" w:hanging="284"/>
      </w:pPr>
      <w:rPr>
        <w:rFonts w:ascii="Symbol" w:hAnsi="Symbol" w:hint="default"/>
        <w:b w:val="0"/>
        <w:i w:val="0"/>
        <w:color w:val="90ABB1" w:themeColor="accent1"/>
        <w:sz w:val="18"/>
      </w:rPr>
    </w:lvl>
    <w:lvl w:ilvl="4">
      <w:start w:val="1"/>
      <w:numFmt w:val="bullet"/>
      <w:lvlText w:val=""/>
      <w:lvlJc w:val="left"/>
      <w:pPr>
        <w:ind w:left="1420" w:hanging="284"/>
      </w:pPr>
      <w:rPr>
        <w:rFonts w:ascii="Symbol" w:hAnsi="Symbol" w:hint="default"/>
        <w:color w:val="90ABB1" w:themeColor="accent1"/>
      </w:rPr>
    </w:lvl>
    <w:lvl w:ilvl="5">
      <w:start w:val="1"/>
      <w:numFmt w:val="bullet"/>
      <w:lvlText w:val=""/>
      <w:lvlJc w:val="left"/>
      <w:pPr>
        <w:ind w:left="1704" w:hanging="284"/>
      </w:pPr>
      <w:rPr>
        <w:rFonts w:ascii="Symbol" w:hAnsi="Symbol" w:hint="default"/>
        <w:color w:val="90ABB1" w:themeColor="accent1"/>
      </w:rPr>
    </w:lvl>
    <w:lvl w:ilvl="6">
      <w:start w:val="1"/>
      <w:numFmt w:val="bullet"/>
      <w:lvlText w:val=""/>
      <w:lvlJc w:val="left"/>
      <w:pPr>
        <w:ind w:left="1988" w:hanging="284"/>
      </w:pPr>
      <w:rPr>
        <w:rFonts w:ascii="Symbol" w:hAnsi="Symbol" w:hint="default"/>
        <w:color w:val="90ABB1" w:themeColor="accent1"/>
      </w:rPr>
    </w:lvl>
    <w:lvl w:ilvl="7">
      <w:start w:val="1"/>
      <w:numFmt w:val="bullet"/>
      <w:lvlText w:val=""/>
      <w:lvlJc w:val="left"/>
      <w:pPr>
        <w:ind w:left="2272" w:hanging="284"/>
      </w:pPr>
      <w:rPr>
        <w:rFonts w:ascii="Symbol" w:hAnsi="Symbol" w:hint="default"/>
        <w:color w:val="90ABB1" w:themeColor="accent1"/>
      </w:rPr>
    </w:lvl>
    <w:lvl w:ilvl="8">
      <w:start w:val="1"/>
      <w:numFmt w:val="bullet"/>
      <w:lvlText w:val=""/>
      <w:lvlJc w:val="left"/>
      <w:pPr>
        <w:ind w:left="2556" w:hanging="284"/>
      </w:pPr>
      <w:rPr>
        <w:rFonts w:ascii="Symbol" w:hAnsi="Symbol"/>
        <w:color w:val="90ABB1" w:themeColor="accent1"/>
      </w:rPr>
    </w:lvl>
  </w:abstractNum>
  <w:abstractNum w:abstractNumId="43" w15:restartNumberingAfterBreak="0">
    <w:nsid w:val="7E0D1FBC"/>
    <w:multiLevelType w:val="hybridMultilevel"/>
    <w:tmpl w:val="6A303EB6"/>
    <w:lvl w:ilvl="0" w:tplc="3A8678AA">
      <w:start w:val="1"/>
      <w:numFmt w:val="bullet"/>
      <w:lvlText w:val=""/>
      <w:lvlJc w:val="left"/>
      <w:pPr>
        <w:ind w:left="1004" w:hanging="360"/>
      </w:pPr>
      <w:rPr>
        <w:rFonts w:ascii="Wingdings" w:hAnsi="Wingdings" w:hint="default"/>
        <w:color w:val="708792" w:themeColor="background2"/>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num w:numId="1">
    <w:abstractNumId w:val="10"/>
  </w:num>
  <w:num w:numId="2">
    <w:abstractNumId w:val="12"/>
  </w:num>
  <w:num w:numId="3">
    <w:abstractNumId w:val="40"/>
  </w:num>
  <w:num w:numId="4">
    <w:abstractNumId w:val="11"/>
  </w:num>
  <w:num w:numId="5">
    <w:abstractNumId w:val="13"/>
  </w:num>
  <w:num w:numId="6">
    <w:abstractNumId w:val="9"/>
  </w:num>
  <w:num w:numId="7">
    <w:abstractNumId w:val="24"/>
  </w:num>
  <w:num w:numId="8">
    <w:abstractNumId w:val="17"/>
  </w:num>
  <w:num w:numId="9">
    <w:abstractNumId w:val="38"/>
  </w:num>
  <w:num w:numId="10">
    <w:abstractNumId w:val="6"/>
  </w:num>
  <w:num w:numId="11">
    <w:abstractNumId w:val="10"/>
  </w:num>
  <w:num w:numId="12">
    <w:abstractNumId w:val="14"/>
  </w:num>
  <w:num w:numId="13">
    <w:abstractNumId w:val="23"/>
  </w:num>
  <w:num w:numId="14">
    <w:abstractNumId w:val="3"/>
  </w:num>
  <w:num w:numId="15">
    <w:abstractNumId w:val="42"/>
  </w:num>
  <w:num w:numId="16">
    <w:abstractNumId w:val="34"/>
  </w:num>
  <w:num w:numId="17">
    <w:abstractNumId w:val="1"/>
  </w:num>
  <w:num w:numId="18">
    <w:abstractNumId w:val="16"/>
  </w:num>
  <w:num w:numId="19">
    <w:abstractNumId w:val="21"/>
  </w:num>
  <w:num w:numId="20">
    <w:abstractNumId w:val="25"/>
  </w:num>
  <w:num w:numId="21">
    <w:abstractNumId w:val="33"/>
  </w:num>
  <w:num w:numId="22">
    <w:abstractNumId w:val="20"/>
  </w:num>
  <w:num w:numId="23">
    <w:abstractNumId w:val="5"/>
  </w:num>
  <w:num w:numId="24">
    <w:abstractNumId w:val="19"/>
  </w:num>
  <w:num w:numId="25">
    <w:abstractNumId w:val="36"/>
  </w:num>
  <w:num w:numId="26">
    <w:abstractNumId w:val="41"/>
  </w:num>
  <w:num w:numId="27">
    <w:abstractNumId w:val="27"/>
  </w:num>
  <w:num w:numId="28">
    <w:abstractNumId w:val="0"/>
  </w:num>
  <w:num w:numId="29">
    <w:abstractNumId w:val="2"/>
  </w:num>
  <w:num w:numId="30">
    <w:abstractNumId w:val="32"/>
  </w:num>
  <w:num w:numId="31">
    <w:abstractNumId w:val="4"/>
  </w:num>
  <w:num w:numId="32">
    <w:abstractNumId w:val="15"/>
  </w:num>
  <w:num w:numId="33">
    <w:abstractNumId w:val="18"/>
  </w:num>
  <w:num w:numId="34">
    <w:abstractNumId w:val="30"/>
  </w:num>
  <w:num w:numId="35">
    <w:abstractNumId w:val="26"/>
  </w:num>
  <w:num w:numId="36">
    <w:abstractNumId w:val="37"/>
  </w:num>
  <w:num w:numId="37">
    <w:abstractNumId w:val="31"/>
  </w:num>
  <w:num w:numId="38">
    <w:abstractNumId w:val="7"/>
  </w:num>
  <w:num w:numId="39">
    <w:abstractNumId w:val="10"/>
  </w:num>
  <w:num w:numId="40">
    <w:abstractNumId w:val="10"/>
  </w:num>
  <w:num w:numId="41">
    <w:abstractNumId w:val="8"/>
  </w:num>
  <w:num w:numId="42">
    <w:abstractNumId w:val="43"/>
  </w:num>
  <w:num w:numId="43">
    <w:abstractNumId w:val="22"/>
  </w:num>
  <w:num w:numId="44">
    <w:abstractNumId w:val="29"/>
  </w:num>
  <w:num w:numId="45">
    <w:abstractNumId w:val="28"/>
  </w:num>
  <w:num w:numId="46">
    <w:abstractNumId w:val="39"/>
  </w:num>
  <w:num w:numId="4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55"/>
    <w:rsid w:val="00003B0A"/>
    <w:rsid w:val="00004042"/>
    <w:rsid w:val="0000480A"/>
    <w:rsid w:val="000076CF"/>
    <w:rsid w:val="00010861"/>
    <w:rsid w:val="0001661A"/>
    <w:rsid w:val="00021697"/>
    <w:rsid w:val="00027BE6"/>
    <w:rsid w:val="00047986"/>
    <w:rsid w:val="00047CC1"/>
    <w:rsid w:val="00064A6F"/>
    <w:rsid w:val="000815F8"/>
    <w:rsid w:val="00083E05"/>
    <w:rsid w:val="00085E21"/>
    <w:rsid w:val="00091FC9"/>
    <w:rsid w:val="0009570F"/>
    <w:rsid w:val="0009672B"/>
    <w:rsid w:val="000A1193"/>
    <w:rsid w:val="000A15A7"/>
    <w:rsid w:val="000A301C"/>
    <w:rsid w:val="000B51E8"/>
    <w:rsid w:val="000B741B"/>
    <w:rsid w:val="000C008E"/>
    <w:rsid w:val="000C491C"/>
    <w:rsid w:val="000C62F3"/>
    <w:rsid w:val="000C6827"/>
    <w:rsid w:val="000D5EB1"/>
    <w:rsid w:val="000E0784"/>
    <w:rsid w:val="000E0EFF"/>
    <w:rsid w:val="000F0F50"/>
    <w:rsid w:val="000F23DF"/>
    <w:rsid w:val="000F2872"/>
    <w:rsid w:val="000F28FB"/>
    <w:rsid w:val="001017E5"/>
    <w:rsid w:val="00102ECC"/>
    <w:rsid w:val="00103EDA"/>
    <w:rsid w:val="001271F3"/>
    <w:rsid w:val="001302AA"/>
    <w:rsid w:val="001335A2"/>
    <w:rsid w:val="00134645"/>
    <w:rsid w:val="00134FAA"/>
    <w:rsid w:val="001351F2"/>
    <w:rsid w:val="00145076"/>
    <w:rsid w:val="001600A2"/>
    <w:rsid w:val="00160B6B"/>
    <w:rsid w:val="00164A35"/>
    <w:rsid w:val="00165A0D"/>
    <w:rsid w:val="00175B04"/>
    <w:rsid w:val="0017737E"/>
    <w:rsid w:val="00187C54"/>
    <w:rsid w:val="00193695"/>
    <w:rsid w:val="0019401D"/>
    <w:rsid w:val="00195CBC"/>
    <w:rsid w:val="001A4E2D"/>
    <w:rsid w:val="001B02B2"/>
    <w:rsid w:val="001B162F"/>
    <w:rsid w:val="001B3B73"/>
    <w:rsid w:val="001B6921"/>
    <w:rsid w:val="001B7AEF"/>
    <w:rsid w:val="001C02F8"/>
    <w:rsid w:val="001C1FD1"/>
    <w:rsid w:val="001C2E89"/>
    <w:rsid w:val="001C6D19"/>
    <w:rsid w:val="001C7837"/>
    <w:rsid w:val="001D085C"/>
    <w:rsid w:val="001D0C62"/>
    <w:rsid w:val="001D158E"/>
    <w:rsid w:val="001D15BF"/>
    <w:rsid w:val="001E373D"/>
    <w:rsid w:val="001F276E"/>
    <w:rsid w:val="001F70D3"/>
    <w:rsid w:val="002058EE"/>
    <w:rsid w:val="00205B07"/>
    <w:rsid w:val="00206158"/>
    <w:rsid w:val="002062B8"/>
    <w:rsid w:val="00207749"/>
    <w:rsid w:val="0021098B"/>
    <w:rsid w:val="00211B2C"/>
    <w:rsid w:val="00214B85"/>
    <w:rsid w:val="0021674A"/>
    <w:rsid w:val="00217DBF"/>
    <w:rsid w:val="00231375"/>
    <w:rsid w:val="002345C6"/>
    <w:rsid w:val="0023617A"/>
    <w:rsid w:val="0024679C"/>
    <w:rsid w:val="00251BD5"/>
    <w:rsid w:val="00254F46"/>
    <w:rsid w:val="00257023"/>
    <w:rsid w:val="002605C3"/>
    <w:rsid w:val="00260BC1"/>
    <w:rsid w:val="00263C0A"/>
    <w:rsid w:val="00265413"/>
    <w:rsid w:val="00270547"/>
    <w:rsid w:val="002711F2"/>
    <w:rsid w:val="002737C2"/>
    <w:rsid w:val="002741F5"/>
    <w:rsid w:val="00274AF2"/>
    <w:rsid w:val="00283EB5"/>
    <w:rsid w:val="00285CC6"/>
    <w:rsid w:val="0029051E"/>
    <w:rsid w:val="002918FE"/>
    <w:rsid w:val="0029264A"/>
    <w:rsid w:val="002A22FC"/>
    <w:rsid w:val="002A4958"/>
    <w:rsid w:val="002B2DC0"/>
    <w:rsid w:val="002B64AD"/>
    <w:rsid w:val="002C01A7"/>
    <w:rsid w:val="002D0ECF"/>
    <w:rsid w:val="002D62A8"/>
    <w:rsid w:val="002E2B74"/>
    <w:rsid w:val="002E5204"/>
    <w:rsid w:val="002E5679"/>
    <w:rsid w:val="002E5EE1"/>
    <w:rsid w:val="002F090F"/>
    <w:rsid w:val="002F3A6C"/>
    <w:rsid w:val="002F6470"/>
    <w:rsid w:val="002F6EA5"/>
    <w:rsid w:val="00302392"/>
    <w:rsid w:val="003028DA"/>
    <w:rsid w:val="00312253"/>
    <w:rsid w:val="00314B1A"/>
    <w:rsid w:val="003152F8"/>
    <w:rsid w:val="00317938"/>
    <w:rsid w:val="00322D64"/>
    <w:rsid w:val="00332770"/>
    <w:rsid w:val="0034109C"/>
    <w:rsid w:val="00344C6A"/>
    <w:rsid w:val="003525E5"/>
    <w:rsid w:val="00355B41"/>
    <w:rsid w:val="003578DC"/>
    <w:rsid w:val="0036084C"/>
    <w:rsid w:val="00370698"/>
    <w:rsid w:val="00370F0F"/>
    <w:rsid w:val="00375FC7"/>
    <w:rsid w:val="003769A9"/>
    <w:rsid w:val="00391D4B"/>
    <w:rsid w:val="00393F2C"/>
    <w:rsid w:val="003944E1"/>
    <w:rsid w:val="003A0AEE"/>
    <w:rsid w:val="003A0F63"/>
    <w:rsid w:val="003A402D"/>
    <w:rsid w:val="003A4592"/>
    <w:rsid w:val="003A6066"/>
    <w:rsid w:val="003B0179"/>
    <w:rsid w:val="003B2F42"/>
    <w:rsid w:val="003B3CF8"/>
    <w:rsid w:val="003B60A1"/>
    <w:rsid w:val="003C3ABC"/>
    <w:rsid w:val="003C7AC6"/>
    <w:rsid w:val="003D015C"/>
    <w:rsid w:val="003D0480"/>
    <w:rsid w:val="003D1915"/>
    <w:rsid w:val="003E1562"/>
    <w:rsid w:val="003E2BED"/>
    <w:rsid w:val="003E3E25"/>
    <w:rsid w:val="003E5039"/>
    <w:rsid w:val="003E55AF"/>
    <w:rsid w:val="00401962"/>
    <w:rsid w:val="00413742"/>
    <w:rsid w:val="004150F2"/>
    <w:rsid w:val="00423D76"/>
    <w:rsid w:val="00424554"/>
    <w:rsid w:val="00434FC5"/>
    <w:rsid w:val="0044382D"/>
    <w:rsid w:val="00445056"/>
    <w:rsid w:val="004505EC"/>
    <w:rsid w:val="0045455C"/>
    <w:rsid w:val="0045473A"/>
    <w:rsid w:val="0045633F"/>
    <w:rsid w:val="0045640A"/>
    <w:rsid w:val="0045662F"/>
    <w:rsid w:val="00457D9E"/>
    <w:rsid w:val="00465EAA"/>
    <w:rsid w:val="004756F2"/>
    <w:rsid w:val="0048064A"/>
    <w:rsid w:val="00486E36"/>
    <w:rsid w:val="004A2128"/>
    <w:rsid w:val="004A4785"/>
    <w:rsid w:val="004A5505"/>
    <w:rsid w:val="004B18A8"/>
    <w:rsid w:val="004B1F91"/>
    <w:rsid w:val="004B7484"/>
    <w:rsid w:val="004B7DF6"/>
    <w:rsid w:val="004C483D"/>
    <w:rsid w:val="004C6929"/>
    <w:rsid w:val="004D1B18"/>
    <w:rsid w:val="004D1BDA"/>
    <w:rsid w:val="004E76CE"/>
    <w:rsid w:val="004F148F"/>
    <w:rsid w:val="00502213"/>
    <w:rsid w:val="005022B2"/>
    <w:rsid w:val="00504671"/>
    <w:rsid w:val="00507BC3"/>
    <w:rsid w:val="005115F7"/>
    <w:rsid w:val="005203D4"/>
    <w:rsid w:val="00523A8D"/>
    <w:rsid w:val="005254CA"/>
    <w:rsid w:val="00540CE9"/>
    <w:rsid w:val="005445A2"/>
    <w:rsid w:val="005449EC"/>
    <w:rsid w:val="0054559F"/>
    <w:rsid w:val="00545EBF"/>
    <w:rsid w:val="005475C0"/>
    <w:rsid w:val="00547678"/>
    <w:rsid w:val="00551D00"/>
    <w:rsid w:val="00552580"/>
    <w:rsid w:val="005553A9"/>
    <w:rsid w:val="0055719A"/>
    <w:rsid w:val="00561E60"/>
    <w:rsid w:val="00565212"/>
    <w:rsid w:val="00577576"/>
    <w:rsid w:val="00590231"/>
    <w:rsid w:val="0059296C"/>
    <w:rsid w:val="00593209"/>
    <w:rsid w:val="00595202"/>
    <w:rsid w:val="00595C50"/>
    <w:rsid w:val="005A22E0"/>
    <w:rsid w:val="005A250F"/>
    <w:rsid w:val="005A2B42"/>
    <w:rsid w:val="005A78BE"/>
    <w:rsid w:val="005A7B6D"/>
    <w:rsid w:val="005B571D"/>
    <w:rsid w:val="005C1389"/>
    <w:rsid w:val="005C1A61"/>
    <w:rsid w:val="005C7145"/>
    <w:rsid w:val="005D32E3"/>
    <w:rsid w:val="005E3D17"/>
    <w:rsid w:val="005F0D85"/>
    <w:rsid w:val="005F2C33"/>
    <w:rsid w:val="005F5C23"/>
    <w:rsid w:val="00601008"/>
    <w:rsid w:val="00601A80"/>
    <w:rsid w:val="0060451E"/>
    <w:rsid w:val="00605DE4"/>
    <w:rsid w:val="00611AE7"/>
    <w:rsid w:val="00611E86"/>
    <w:rsid w:val="00615264"/>
    <w:rsid w:val="006206FD"/>
    <w:rsid w:val="00636409"/>
    <w:rsid w:val="0063711F"/>
    <w:rsid w:val="00637B03"/>
    <w:rsid w:val="00637FB7"/>
    <w:rsid w:val="0064139C"/>
    <w:rsid w:val="00646F56"/>
    <w:rsid w:val="00662024"/>
    <w:rsid w:val="00662741"/>
    <w:rsid w:val="00663095"/>
    <w:rsid w:val="00665963"/>
    <w:rsid w:val="006662CB"/>
    <w:rsid w:val="00666D8D"/>
    <w:rsid w:val="0068185D"/>
    <w:rsid w:val="006845C9"/>
    <w:rsid w:val="00687C20"/>
    <w:rsid w:val="006961EB"/>
    <w:rsid w:val="00696B51"/>
    <w:rsid w:val="00697221"/>
    <w:rsid w:val="006B395B"/>
    <w:rsid w:val="006B7407"/>
    <w:rsid w:val="006C1A13"/>
    <w:rsid w:val="006C6F02"/>
    <w:rsid w:val="006D3B01"/>
    <w:rsid w:val="006F40B5"/>
    <w:rsid w:val="006F688B"/>
    <w:rsid w:val="00700B78"/>
    <w:rsid w:val="0070574A"/>
    <w:rsid w:val="007177CB"/>
    <w:rsid w:val="007315F8"/>
    <w:rsid w:val="00735D2D"/>
    <w:rsid w:val="00740928"/>
    <w:rsid w:val="00740E4C"/>
    <w:rsid w:val="00743812"/>
    <w:rsid w:val="007502BE"/>
    <w:rsid w:val="0075231B"/>
    <w:rsid w:val="0075565F"/>
    <w:rsid w:val="00755C82"/>
    <w:rsid w:val="00764459"/>
    <w:rsid w:val="007707F6"/>
    <w:rsid w:val="00771D86"/>
    <w:rsid w:val="007728E9"/>
    <w:rsid w:val="00782023"/>
    <w:rsid w:val="00785774"/>
    <w:rsid w:val="0079332B"/>
    <w:rsid w:val="00794C40"/>
    <w:rsid w:val="007964CB"/>
    <w:rsid w:val="0079788A"/>
    <w:rsid w:val="007B4A55"/>
    <w:rsid w:val="007C1A5A"/>
    <w:rsid w:val="007C2D20"/>
    <w:rsid w:val="007C3F00"/>
    <w:rsid w:val="007C79CF"/>
    <w:rsid w:val="007F662B"/>
    <w:rsid w:val="00800B46"/>
    <w:rsid w:val="008033C8"/>
    <w:rsid w:val="0080346F"/>
    <w:rsid w:val="0080380C"/>
    <w:rsid w:val="0081043D"/>
    <w:rsid w:val="00811530"/>
    <w:rsid w:val="008117E2"/>
    <w:rsid w:val="008119E6"/>
    <w:rsid w:val="00815EC7"/>
    <w:rsid w:val="00820739"/>
    <w:rsid w:val="00820E60"/>
    <w:rsid w:val="008235A0"/>
    <w:rsid w:val="00823F2B"/>
    <w:rsid w:val="00826008"/>
    <w:rsid w:val="0082761D"/>
    <w:rsid w:val="00833E14"/>
    <w:rsid w:val="00835345"/>
    <w:rsid w:val="008458FE"/>
    <w:rsid w:val="00851B98"/>
    <w:rsid w:val="0085736C"/>
    <w:rsid w:val="00857CFE"/>
    <w:rsid w:val="00860905"/>
    <w:rsid w:val="008654B6"/>
    <w:rsid w:val="0086625E"/>
    <w:rsid w:val="00867BB6"/>
    <w:rsid w:val="0087282D"/>
    <w:rsid w:val="008734A9"/>
    <w:rsid w:val="00876A36"/>
    <w:rsid w:val="00876A5D"/>
    <w:rsid w:val="00884390"/>
    <w:rsid w:val="00884F68"/>
    <w:rsid w:val="008909A0"/>
    <w:rsid w:val="00891B87"/>
    <w:rsid w:val="008956CF"/>
    <w:rsid w:val="00896968"/>
    <w:rsid w:val="008A20B9"/>
    <w:rsid w:val="008A2FBC"/>
    <w:rsid w:val="008B03F0"/>
    <w:rsid w:val="008B04B8"/>
    <w:rsid w:val="008B0C7E"/>
    <w:rsid w:val="008B3DBD"/>
    <w:rsid w:val="008B4AF8"/>
    <w:rsid w:val="008B52E7"/>
    <w:rsid w:val="008B5989"/>
    <w:rsid w:val="008B6400"/>
    <w:rsid w:val="008D0E12"/>
    <w:rsid w:val="008E09C0"/>
    <w:rsid w:val="008E09CE"/>
    <w:rsid w:val="008E2397"/>
    <w:rsid w:val="008E6EB0"/>
    <w:rsid w:val="008E778F"/>
    <w:rsid w:val="009041CD"/>
    <w:rsid w:val="009077DD"/>
    <w:rsid w:val="00911D5C"/>
    <w:rsid w:val="00916130"/>
    <w:rsid w:val="00916279"/>
    <w:rsid w:val="0091693A"/>
    <w:rsid w:val="0092091E"/>
    <w:rsid w:val="0092404C"/>
    <w:rsid w:val="00927C39"/>
    <w:rsid w:val="00931149"/>
    <w:rsid w:val="00944350"/>
    <w:rsid w:val="00945A67"/>
    <w:rsid w:val="0095556D"/>
    <w:rsid w:val="009634C2"/>
    <w:rsid w:val="0096400B"/>
    <w:rsid w:val="009647D4"/>
    <w:rsid w:val="00973612"/>
    <w:rsid w:val="0097393C"/>
    <w:rsid w:val="00974E51"/>
    <w:rsid w:val="0097508D"/>
    <w:rsid w:val="009764EB"/>
    <w:rsid w:val="00984A3C"/>
    <w:rsid w:val="009932C5"/>
    <w:rsid w:val="009A09FD"/>
    <w:rsid w:val="009A1F10"/>
    <w:rsid w:val="009A2A9E"/>
    <w:rsid w:val="009A3BD2"/>
    <w:rsid w:val="009A5760"/>
    <w:rsid w:val="009A5B7D"/>
    <w:rsid w:val="009A6FB9"/>
    <w:rsid w:val="009B279B"/>
    <w:rsid w:val="009B37A0"/>
    <w:rsid w:val="009B4DD6"/>
    <w:rsid w:val="009B6CB5"/>
    <w:rsid w:val="009C562E"/>
    <w:rsid w:val="009C5A53"/>
    <w:rsid w:val="009D275B"/>
    <w:rsid w:val="009D3673"/>
    <w:rsid w:val="009E3945"/>
    <w:rsid w:val="009E4DB2"/>
    <w:rsid w:val="009E6DF7"/>
    <w:rsid w:val="009F46C1"/>
    <w:rsid w:val="009F61B5"/>
    <w:rsid w:val="00A0244D"/>
    <w:rsid w:val="00A02675"/>
    <w:rsid w:val="00A06B35"/>
    <w:rsid w:val="00A07C3F"/>
    <w:rsid w:val="00A1540F"/>
    <w:rsid w:val="00A25F35"/>
    <w:rsid w:val="00A3457E"/>
    <w:rsid w:val="00A362C9"/>
    <w:rsid w:val="00A40DC1"/>
    <w:rsid w:val="00A42A81"/>
    <w:rsid w:val="00A43EEF"/>
    <w:rsid w:val="00A44F35"/>
    <w:rsid w:val="00A45560"/>
    <w:rsid w:val="00A46DA9"/>
    <w:rsid w:val="00A475B3"/>
    <w:rsid w:val="00A50BB3"/>
    <w:rsid w:val="00A51B3C"/>
    <w:rsid w:val="00A53804"/>
    <w:rsid w:val="00A55092"/>
    <w:rsid w:val="00A5770F"/>
    <w:rsid w:val="00A60AFC"/>
    <w:rsid w:val="00A643A1"/>
    <w:rsid w:val="00A72BEC"/>
    <w:rsid w:val="00A731C3"/>
    <w:rsid w:val="00A76EB7"/>
    <w:rsid w:val="00A855AF"/>
    <w:rsid w:val="00A91700"/>
    <w:rsid w:val="00A92240"/>
    <w:rsid w:val="00A92473"/>
    <w:rsid w:val="00A975FF"/>
    <w:rsid w:val="00AA28E6"/>
    <w:rsid w:val="00AA3C80"/>
    <w:rsid w:val="00AA4761"/>
    <w:rsid w:val="00AB0394"/>
    <w:rsid w:val="00AB06A1"/>
    <w:rsid w:val="00AB1200"/>
    <w:rsid w:val="00AB21A1"/>
    <w:rsid w:val="00AB2854"/>
    <w:rsid w:val="00AB7A26"/>
    <w:rsid w:val="00AC12EE"/>
    <w:rsid w:val="00AC2361"/>
    <w:rsid w:val="00AC3A5F"/>
    <w:rsid w:val="00AD63F2"/>
    <w:rsid w:val="00AE2C0F"/>
    <w:rsid w:val="00AE3824"/>
    <w:rsid w:val="00AE4234"/>
    <w:rsid w:val="00AE5F09"/>
    <w:rsid w:val="00AE7DA5"/>
    <w:rsid w:val="00AF3818"/>
    <w:rsid w:val="00B048D5"/>
    <w:rsid w:val="00B074E7"/>
    <w:rsid w:val="00B124DE"/>
    <w:rsid w:val="00B131CD"/>
    <w:rsid w:val="00B320AC"/>
    <w:rsid w:val="00B41065"/>
    <w:rsid w:val="00B540A8"/>
    <w:rsid w:val="00B5583C"/>
    <w:rsid w:val="00B6191F"/>
    <w:rsid w:val="00B61B69"/>
    <w:rsid w:val="00B66C45"/>
    <w:rsid w:val="00B71112"/>
    <w:rsid w:val="00B75564"/>
    <w:rsid w:val="00B80137"/>
    <w:rsid w:val="00B83737"/>
    <w:rsid w:val="00B93574"/>
    <w:rsid w:val="00B95554"/>
    <w:rsid w:val="00BA2BF1"/>
    <w:rsid w:val="00BA618E"/>
    <w:rsid w:val="00BB1CA9"/>
    <w:rsid w:val="00BB38DA"/>
    <w:rsid w:val="00BB5DEB"/>
    <w:rsid w:val="00BC3708"/>
    <w:rsid w:val="00BC54BE"/>
    <w:rsid w:val="00BC6E91"/>
    <w:rsid w:val="00BC6F96"/>
    <w:rsid w:val="00BC79C8"/>
    <w:rsid w:val="00BD2091"/>
    <w:rsid w:val="00BD605A"/>
    <w:rsid w:val="00BD638C"/>
    <w:rsid w:val="00BE06BD"/>
    <w:rsid w:val="00BF1484"/>
    <w:rsid w:val="00BF2251"/>
    <w:rsid w:val="00BF3D75"/>
    <w:rsid w:val="00BF5BD5"/>
    <w:rsid w:val="00C01954"/>
    <w:rsid w:val="00C01FCB"/>
    <w:rsid w:val="00C029B9"/>
    <w:rsid w:val="00C0366C"/>
    <w:rsid w:val="00C0387D"/>
    <w:rsid w:val="00C04559"/>
    <w:rsid w:val="00C07116"/>
    <w:rsid w:val="00C1203C"/>
    <w:rsid w:val="00C174AF"/>
    <w:rsid w:val="00C21538"/>
    <w:rsid w:val="00C26102"/>
    <w:rsid w:val="00C27F31"/>
    <w:rsid w:val="00C3016C"/>
    <w:rsid w:val="00C3104F"/>
    <w:rsid w:val="00C312D2"/>
    <w:rsid w:val="00C43B27"/>
    <w:rsid w:val="00C46986"/>
    <w:rsid w:val="00C544FB"/>
    <w:rsid w:val="00C548C1"/>
    <w:rsid w:val="00C608D4"/>
    <w:rsid w:val="00C6101A"/>
    <w:rsid w:val="00C636F7"/>
    <w:rsid w:val="00C6501A"/>
    <w:rsid w:val="00C6688F"/>
    <w:rsid w:val="00C67866"/>
    <w:rsid w:val="00C71027"/>
    <w:rsid w:val="00C72225"/>
    <w:rsid w:val="00C72FA4"/>
    <w:rsid w:val="00C73012"/>
    <w:rsid w:val="00C77845"/>
    <w:rsid w:val="00C805C6"/>
    <w:rsid w:val="00C84079"/>
    <w:rsid w:val="00C85C38"/>
    <w:rsid w:val="00C92839"/>
    <w:rsid w:val="00C94350"/>
    <w:rsid w:val="00C94560"/>
    <w:rsid w:val="00C967AA"/>
    <w:rsid w:val="00C96A21"/>
    <w:rsid w:val="00CA0084"/>
    <w:rsid w:val="00CA1AE0"/>
    <w:rsid w:val="00CA716D"/>
    <w:rsid w:val="00CB0E85"/>
    <w:rsid w:val="00CB1CA1"/>
    <w:rsid w:val="00CB5023"/>
    <w:rsid w:val="00CC0EAF"/>
    <w:rsid w:val="00CC2A88"/>
    <w:rsid w:val="00CD12D8"/>
    <w:rsid w:val="00CD14AA"/>
    <w:rsid w:val="00CD1BDE"/>
    <w:rsid w:val="00CD7DDE"/>
    <w:rsid w:val="00CE2FCB"/>
    <w:rsid w:val="00CE35C0"/>
    <w:rsid w:val="00CE68E3"/>
    <w:rsid w:val="00CE6E7C"/>
    <w:rsid w:val="00CF0B38"/>
    <w:rsid w:val="00CF1736"/>
    <w:rsid w:val="00CF6B39"/>
    <w:rsid w:val="00CF6E05"/>
    <w:rsid w:val="00D022D2"/>
    <w:rsid w:val="00D05289"/>
    <w:rsid w:val="00D067DE"/>
    <w:rsid w:val="00D06E75"/>
    <w:rsid w:val="00D15A36"/>
    <w:rsid w:val="00D20379"/>
    <w:rsid w:val="00D211D7"/>
    <w:rsid w:val="00D24142"/>
    <w:rsid w:val="00D2636F"/>
    <w:rsid w:val="00D26787"/>
    <w:rsid w:val="00D30156"/>
    <w:rsid w:val="00D33626"/>
    <w:rsid w:val="00D350D1"/>
    <w:rsid w:val="00D41034"/>
    <w:rsid w:val="00D430D8"/>
    <w:rsid w:val="00D44DDE"/>
    <w:rsid w:val="00D46895"/>
    <w:rsid w:val="00D47B08"/>
    <w:rsid w:val="00D52442"/>
    <w:rsid w:val="00D52B45"/>
    <w:rsid w:val="00D60DA9"/>
    <w:rsid w:val="00D66117"/>
    <w:rsid w:val="00D70855"/>
    <w:rsid w:val="00D718B0"/>
    <w:rsid w:val="00D822B2"/>
    <w:rsid w:val="00DA534F"/>
    <w:rsid w:val="00DA666D"/>
    <w:rsid w:val="00DB4ABE"/>
    <w:rsid w:val="00DB70C4"/>
    <w:rsid w:val="00DC246F"/>
    <w:rsid w:val="00DC7E02"/>
    <w:rsid w:val="00DD77A5"/>
    <w:rsid w:val="00DE0CDF"/>
    <w:rsid w:val="00DE1114"/>
    <w:rsid w:val="00DF5EF0"/>
    <w:rsid w:val="00DF77FF"/>
    <w:rsid w:val="00E01503"/>
    <w:rsid w:val="00E05137"/>
    <w:rsid w:val="00E06CBD"/>
    <w:rsid w:val="00E10E65"/>
    <w:rsid w:val="00E17618"/>
    <w:rsid w:val="00E1774D"/>
    <w:rsid w:val="00E20A3C"/>
    <w:rsid w:val="00E25EA8"/>
    <w:rsid w:val="00E26FF2"/>
    <w:rsid w:val="00E321BF"/>
    <w:rsid w:val="00E37E99"/>
    <w:rsid w:val="00E41D3B"/>
    <w:rsid w:val="00E4250E"/>
    <w:rsid w:val="00E428F8"/>
    <w:rsid w:val="00E51696"/>
    <w:rsid w:val="00E5464A"/>
    <w:rsid w:val="00E64A2A"/>
    <w:rsid w:val="00E802C4"/>
    <w:rsid w:val="00E823DF"/>
    <w:rsid w:val="00E842C9"/>
    <w:rsid w:val="00E85EF9"/>
    <w:rsid w:val="00E92C39"/>
    <w:rsid w:val="00E95B34"/>
    <w:rsid w:val="00EB3E61"/>
    <w:rsid w:val="00EB5C42"/>
    <w:rsid w:val="00EC11BD"/>
    <w:rsid w:val="00EC1B00"/>
    <w:rsid w:val="00EC3A04"/>
    <w:rsid w:val="00ED030C"/>
    <w:rsid w:val="00ED22D8"/>
    <w:rsid w:val="00ED2A8C"/>
    <w:rsid w:val="00ED6A79"/>
    <w:rsid w:val="00ED75E7"/>
    <w:rsid w:val="00EE18CF"/>
    <w:rsid w:val="00EE596F"/>
    <w:rsid w:val="00EF5229"/>
    <w:rsid w:val="00F00C89"/>
    <w:rsid w:val="00F061FD"/>
    <w:rsid w:val="00F072C2"/>
    <w:rsid w:val="00F127D2"/>
    <w:rsid w:val="00F14121"/>
    <w:rsid w:val="00F146E8"/>
    <w:rsid w:val="00F14B39"/>
    <w:rsid w:val="00F20275"/>
    <w:rsid w:val="00F21A90"/>
    <w:rsid w:val="00F26454"/>
    <w:rsid w:val="00F265D5"/>
    <w:rsid w:val="00F27FB3"/>
    <w:rsid w:val="00F3086C"/>
    <w:rsid w:val="00F31AB4"/>
    <w:rsid w:val="00F33591"/>
    <w:rsid w:val="00F33C93"/>
    <w:rsid w:val="00F4456C"/>
    <w:rsid w:val="00F4674D"/>
    <w:rsid w:val="00F470E8"/>
    <w:rsid w:val="00F50631"/>
    <w:rsid w:val="00F50C7F"/>
    <w:rsid w:val="00F525EA"/>
    <w:rsid w:val="00F53EF8"/>
    <w:rsid w:val="00F549A6"/>
    <w:rsid w:val="00F54C36"/>
    <w:rsid w:val="00F56FF0"/>
    <w:rsid w:val="00F60709"/>
    <w:rsid w:val="00F61445"/>
    <w:rsid w:val="00F630B4"/>
    <w:rsid w:val="00F64D48"/>
    <w:rsid w:val="00F64E93"/>
    <w:rsid w:val="00F702A1"/>
    <w:rsid w:val="00F71FF1"/>
    <w:rsid w:val="00F72A53"/>
    <w:rsid w:val="00F7513B"/>
    <w:rsid w:val="00F9655C"/>
    <w:rsid w:val="00FA2046"/>
    <w:rsid w:val="00FA25C7"/>
    <w:rsid w:val="00FA32B5"/>
    <w:rsid w:val="00FA7FB7"/>
    <w:rsid w:val="00FB37FA"/>
    <w:rsid w:val="00FC023C"/>
    <w:rsid w:val="00FC52AB"/>
    <w:rsid w:val="00FE23CC"/>
    <w:rsid w:val="00FE630E"/>
    <w:rsid w:val="00FF1C39"/>
    <w:rsid w:val="00FF1E93"/>
    <w:rsid w:val="00FF7E51"/>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2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152F8"/>
    <w:pPr>
      <w:spacing w:before="120" w:after="0" w:line="276" w:lineRule="auto"/>
      <w:ind w:left="1418" w:right="339"/>
      <w:jc w:val="both"/>
    </w:pPr>
    <w:rPr>
      <w:rFonts w:ascii="Times New Roman" w:eastAsia="Times New Roman" w:hAnsi="Times New Roman" w:cs="Times New Roman"/>
      <w:sz w:val="20"/>
      <w:szCs w:val="20"/>
    </w:rPr>
  </w:style>
  <w:style w:type="paragraph" w:styleId="Nagwek1">
    <w:name w:val="heading 1"/>
    <w:basedOn w:val="Normalny"/>
    <w:next w:val="Normalny"/>
    <w:link w:val="Nagwek1Znak"/>
    <w:rsid w:val="00811530"/>
    <w:pPr>
      <w:keepNext/>
      <w:numPr>
        <w:numId w:val="13"/>
      </w:numPr>
      <w:tabs>
        <w:tab w:val="left" w:pos="720"/>
      </w:tabs>
      <w:spacing w:before="240" w:after="720"/>
      <w:ind w:right="340"/>
      <w:outlineLvl w:val="0"/>
    </w:pPr>
    <w:rPr>
      <w:rFonts w:ascii="Arial Rounded MT Bold" w:hAnsi="Arial Rounded MT Bold"/>
      <w:b/>
      <w:bCs/>
      <w:color w:val="90ABB1" w:themeColor="accent1"/>
      <w:sz w:val="28"/>
    </w:rPr>
  </w:style>
  <w:style w:type="paragraph" w:styleId="Nagwek2">
    <w:name w:val="heading 2"/>
    <w:basedOn w:val="Normalny"/>
    <w:next w:val="Normalny"/>
    <w:link w:val="Nagwek2Znak"/>
    <w:rsid w:val="00811530"/>
    <w:pPr>
      <w:keepNext/>
      <w:numPr>
        <w:numId w:val="2"/>
      </w:numPr>
      <w:spacing w:after="240"/>
      <w:outlineLvl w:val="1"/>
    </w:pPr>
    <w:rPr>
      <w:rFonts w:ascii="Arial Rounded MT Bold" w:hAnsi="Arial Rounded MT Bold"/>
      <w:b/>
      <w:bCs/>
      <w:iCs/>
      <w:color w:val="90ABB1" w:themeColor="accent1"/>
      <w:sz w:val="24"/>
    </w:rPr>
  </w:style>
  <w:style w:type="paragraph" w:styleId="Nagwek3">
    <w:name w:val="heading 3"/>
    <w:basedOn w:val="Normalny"/>
    <w:next w:val="Normalny"/>
    <w:link w:val="Nagwek3Znak"/>
    <w:rsid w:val="00811530"/>
    <w:pPr>
      <w:keepNext/>
      <w:keepLines/>
      <w:numPr>
        <w:numId w:val="23"/>
      </w:numPr>
      <w:spacing w:after="240" w:line="240" w:lineRule="auto"/>
      <w:ind w:right="340"/>
      <w:outlineLvl w:val="2"/>
    </w:pPr>
    <w:rPr>
      <w:rFonts w:ascii="Arial Rounded MT Bold" w:hAnsi="Arial Rounded MT Bold"/>
      <w:b/>
      <w:iCs/>
      <w:color w:val="90ABB1" w:themeColor="accent1"/>
    </w:rPr>
  </w:style>
  <w:style w:type="paragraph" w:styleId="Nagwek4">
    <w:name w:val="heading 4"/>
    <w:basedOn w:val="Normalny"/>
    <w:next w:val="Normalny"/>
    <w:link w:val="Nagwek4Znak"/>
    <w:rsid w:val="00811530"/>
    <w:pPr>
      <w:keepNext/>
      <w:outlineLvl w:val="3"/>
    </w:pPr>
    <w:rPr>
      <w:rFonts w:ascii="Verdana" w:hAnsi="Verdana"/>
      <w:b/>
      <w:bCs/>
    </w:rPr>
  </w:style>
  <w:style w:type="paragraph" w:styleId="Nagwek5">
    <w:name w:val="heading 5"/>
    <w:basedOn w:val="Normalny"/>
    <w:next w:val="Normalny"/>
    <w:link w:val="Nagwek5Znak"/>
    <w:rsid w:val="00811530"/>
    <w:pPr>
      <w:numPr>
        <w:ilvl w:val="4"/>
        <w:numId w:val="25"/>
      </w:numPr>
      <w:spacing w:before="240" w:after="60"/>
      <w:outlineLvl w:val="4"/>
    </w:pPr>
    <w:rPr>
      <w:rFonts w:ascii="Verdana" w:hAnsi="Verdana"/>
      <w:b/>
      <w:bCs/>
      <w:i/>
      <w:iCs/>
      <w:szCs w:val="26"/>
    </w:rPr>
  </w:style>
  <w:style w:type="paragraph" w:styleId="Nagwek6">
    <w:name w:val="heading 6"/>
    <w:basedOn w:val="Normalny"/>
    <w:next w:val="Normalny"/>
    <w:link w:val="Nagwek6Znak"/>
    <w:rsid w:val="00811530"/>
    <w:pPr>
      <w:numPr>
        <w:ilvl w:val="5"/>
        <w:numId w:val="25"/>
      </w:numPr>
      <w:spacing w:before="240" w:after="60"/>
      <w:outlineLvl w:val="5"/>
    </w:pPr>
    <w:rPr>
      <w:rFonts w:ascii="Verdana" w:hAnsi="Verdana"/>
      <w:b/>
      <w:bCs/>
    </w:rPr>
  </w:style>
  <w:style w:type="paragraph" w:styleId="Nagwek7">
    <w:name w:val="heading 7"/>
    <w:basedOn w:val="Normalny"/>
    <w:next w:val="Normalny"/>
    <w:link w:val="Nagwek7Znak"/>
    <w:rsid w:val="00811530"/>
    <w:pPr>
      <w:numPr>
        <w:ilvl w:val="6"/>
        <w:numId w:val="25"/>
      </w:numPr>
      <w:spacing w:before="240" w:after="60"/>
      <w:outlineLvl w:val="6"/>
    </w:pPr>
    <w:rPr>
      <w:rFonts w:ascii="Verdana" w:hAnsi="Verdana"/>
    </w:rPr>
  </w:style>
  <w:style w:type="paragraph" w:styleId="Nagwek8">
    <w:name w:val="heading 8"/>
    <w:basedOn w:val="Normalny"/>
    <w:next w:val="Normalny"/>
    <w:link w:val="Nagwek8Znak"/>
    <w:rsid w:val="00811530"/>
    <w:pPr>
      <w:numPr>
        <w:ilvl w:val="7"/>
        <w:numId w:val="25"/>
      </w:numPr>
      <w:spacing w:before="240" w:after="60"/>
      <w:outlineLvl w:val="7"/>
    </w:pPr>
    <w:rPr>
      <w:rFonts w:ascii="Verdana" w:hAnsi="Verdana"/>
      <w:i/>
      <w:iCs/>
    </w:rPr>
  </w:style>
  <w:style w:type="paragraph" w:styleId="Nagwek9">
    <w:name w:val="heading 9"/>
    <w:basedOn w:val="Normalny"/>
    <w:next w:val="Normalny"/>
    <w:link w:val="Nagwek9Znak"/>
    <w:rsid w:val="00811530"/>
    <w:pPr>
      <w:numPr>
        <w:ilvl w:val="8"/>
        <w:numId w:val="25"/>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infAbs">
    <w:name w:val="[Einf. Abs.]"/>
    <w:basedOn w:val="Normalny"/>
    <w:uiPriority w:val="99"/>
    <w:rsid w:val="00811530"/>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eastAsia="de-DE"/>
    </w:rPr>
  </w:style>
  <w:style w:type="character" w:customStyle="1" w:styleId="Nagwek2Znak">
    <w:name w:val="Nagłówek 2 Znak"/>
    <w:basedOn w:val="Domylnaczcionkaakapitu"/>
    <w:link w:val="Nagwek2"/>
    <w:rsid w:val="00811530"/>
    <w:rPr>
      <w:rFonts w:ascii="Arial Rounded MT Bold" w:eastAsia="Times New Roman" w:hAnsi="Arial Rounded MT Bold" w:cs="Times New Roman"/>
      <w:b/>
      <w:bCs/>
      <w:iCs/>
      <w:color w:val="90ABB1" w:themeColor="accent1"/>
      <w:sz w:val="24"/>
      <w:szCs w:val="20"/>
    </w:rPr>
  </w:style>
  <w:style w:type="paragraph" w:customStyle="1" w:styleId="CE-Headline1">
    <w:name w:val="CE-Headline 1"/>
    <w:basedOn w:val="Nagwek2"/>
    <w:link w:val="CE-Headline1Zchn"/>
    <w:qFormat/>
    <w:rsid w:val="00811530"/>
    <w:pPr>
      <w:numPr>
        <w:numId w:val="11"/>
      </w:numPr>
      <w:spacing w:before="0"/>
      <w:ind w:right="340"/>
    </w:pPr>
    <w:rPr>
      <w:rFonts w:ascii="Trebuchet MS" w:hAnsi="Trebuchet MS"/>
      <w:noProof/>
      <w:color w:val="708792" w:themeColor="background2"/>
      <w:spacing w:val="-10"/>
      <w:sz w:val="36"/>
      <w:szCs w:val="32"/>
      <w:lang w:eastAsia="de-AT"/>
    </w:rPr>
  </w:style>
  <w:style w:type="character" w:customStyle="1" w:styleId="CE-Headline1Zchn">
    <w:name w:val="CE-Headline 1 Zchn"/>
    <w:basedOn w:val="Nagwek2Znak"/>
    <w:link w:val="CE-Headline1"/>
    <w:rsid w:val="00811530"/>
    <w:rPr>
      <w:rFonts w:ascii="Trebuchet MS" w:eastAsia="Times New Roman" w:hAnsi="Trebuchet MS" w:cs="Times New Roman"/>
      <w:b/>
      <w:bCs/>
      <w:iCs/>
      <w:noProof/>
      <w:color w:val="708792" w:themeColor="background2"/>
      <w:spacing w:val="-10"/>
      <w:sz w:val="36"/>
      <w:szCs w:val="32"/>
      <w:lang w:val="pl-PL" w:eastAsia="de-AT"/>
    </w:rPr>
  </w:style>
  <w:style w:type="paragraph" w:customStyle="1" w:styleId="3H">
    <w:name w:val="3H"/>
    <w:basedOn w:val="CE-Headline1"/>
    <w:rsid w:val="00811530"/>
  </w:style>
  <w:style w:type="character" w:customStyle="1" w:styleId="Nagwek3Znak">
    <w:name w:val="Nagłówek 3 Znak"/>
    <w:basedOn w:val="Domylnaczcionkaakapitu"/>
    <w:link w:val="Nagwek3"/>
    <w:rsid w:val="00811530"/>
    <w:rPr>
      <w:rFonts w:ascii="Arial Rounded MT Bold" w:eastAsia="Times New Roman" w:hAnsi="Arial Rounded MT Bold" w:cs="Times New Roman"/>
      <w:b/>
      <w:iCs/>
      <w:color w:val="90ABB1" w:themeColor="accent1"/>
      <w:sz w:val="20"/>
      <w:szCs w:val="20"/>
    </w:rPr>
  </w:style>
  <w:style w:type="paragraph" w:customStyle="1" w:styleId="HeadlineA11">
    <w:name w:val="Headline A.1.1"/>
    <w:basedOn w:val="Nagwek3"/>
    <w:rsid w:val="00811530"/>
    <w:pPr>
      <w:ind w:left="1418" w:firstLine="0"/>
    </w:pPr>
    <w:rPr>
      <w:b w:val="0"/>
    </w:rPr>
  </w:style>
  <w:style w:type="paragraph" w:customStyle="1" w:styleId="A11">
    <w:name w:val="A.1.1"/>
    <w:basedOn w:val="HeadlineA11"/>
    <w:rsid w:val="00811530"/>
    <w:rPr>
      <w:sz w:val="24"/>
      <w:szCs w:val="24"/>
    </w:rPr>
  </w:style>
  <w:style w:type="paragraph" w:customStyle="1" w:styleId="A111">
    <w:name w:val="A.1.1.1"/>
    <w:basedOn w:val="3H"/>
    <w:rsid w:val="00811530"/>
    <w:rPr>
      <w:i/>
      <w:sz w:val="20"/>
      <w:szCs w:val="24"/>
    </w:rPr>
  </w:style>
  <w:style w:type="paragraph" w:customStyle="1" w:styleId="A21">
    <w:name w:val="A.2.1"/>
    <w:basedOn w:val="HeadlineA11"/>
    <w:rsid w:val="00811530"/>
    <w:pPr>
      <w:numPr>
        <w:numId w:val="0"/>
      </w:numPr>
      <w:ind w:left="1418"/>
    </w:pPr>
  </w:style>
  <w:style w:type="paragraph" w:customStyle="1" w:styleId="A21Italic">
    <w:name w:val="A.2.1 Italic"/>
    <w:basedOn w:val="A21"/>
    <w:rsid w:val="00811530"/>
  </w:style>
  <w:style w:type="paragraph" w:customStyle="1" w:styleId="HeadlineA1">
    <w:name w:val="Headline A1."/>
    <w:basedOn w:val="Nagwek2"/>
    <w:link w:val="HeadlineA1Char"/>
    <w:rsid w:val="00811530"/>
    <w:rPr>
      <w:b w:val="0"/>
    </w:rPr>
  </w:style>
  <w:style w:type="character" w:customStyle="1" w:styleId="HeadlineA1Char">
    <w:name w:val="Headline A1. Char"/>
    <w:basedOn w:val="Nagwek2Znak"/>
    <w:link w:val="HeadlineA1"/>
    <w:rsid w:val="00811530"/>
    <w:rPr>
      <w:rFonts w:ascii="Arial Rounded MT Bold" w:eastAsia="Times New Roman" w:hAnsi="Arial Rounded MT Bold" w:cs="Times New Roman"/>
      <w:b w:val="0"/>
      <w:bCs/>
      <w:iCs/>
      <w:color w:val="90ABB1" w:themeColor="accent1"/>
      <w:sz w:val="24"/>
      <w:szCs w:val="20"/>
    </w:rPr>
  </w:style>
  <w:style w:type="paragraph" w:customStyle="1" w:styleId="A1">
    <w:name w:val="A1"/>
    <w:basedOn w:val="HeadlineA1"/>
    <w:rsid w:val="00811530"/>
    <w:pPr>
      <w:ind w:right="340"/>
    </w:pPr>
    <w:rPr>
      <w:sz w:val="28"/>
      <w:szCs w:val="32"/>
    </w:rPr>
  </w:style>
  <w:style w:type="paragraph" w:customStyle="1" w:styleId="A41">
    <w:name w:val="A41"/>
    <w:basedOn w:val="A11"/>
    <w:rsid w:val="00811530"/>
    <w:pPr>
      <w:numPr>
        <w:numId w:val="0"/>
      </w:numPr>
      <w:ind w:left="709" w:firstLine="709"/>
    </w:pPr>
    <w:rPr>
      <w:sz w:val="22"/>
    </w:rPr>
  </w:style>
  <w:style w:type="paragraph" w:customStyle="1" w:styleId="Headline2">
    <w:name w:val="Headline 2"/>
    <w:basedOn w:val="Nagwek2"/>
    <w:link w:val="Headline2Char"/>
    <w:rsid w:val="00811530"/>
    <w:pPr>
      <w:numPr>
        <w:numId w:val="0"/>
      </w:numPr>
      <w:ind w:left="1418"/>
    </w:pPr>
    <w:rPr>
      <w:b w:val="0"/>
      <w:sz w:val="28"/>
      <w:szCs w:val="28"/>
    </w:rPr>
  </w:style>
  <w:style w:type="character" w:customStyle="1" w:styleId="Headline2Char">
    <w:name w:val="Headline 2 Char"/>
    <w:basedOn w:val="Nagwek2Znak"/>
    <w:link w:val="Headline2"/>
    <w:rsid w:val="00811530"/>
    <w:rPr>
      <w:rFonts w:ascii="Arial Rounded MT Bold" w:eastAsia="Times New Roman" w:hAnsi="Arial Rounded MT Bold" w:cs="Times New Roman"/>
      <w:b w:val="0"/>
      <w:bCs/>
      <w:iCs/>
      <w:color w:val="90ABB1" w:themeColor="accent1"/>
      <w:sz w:val="28"/>
      <w:szCs w:val="28"/>
    </w:rPr>
  </w:style>
  <w:style w:type="paragraph" w:customStyle="1" w:styleId="Attention">
    <w:name w:val="Attention"/>
    <w:basedOn w:val="Headline2"/>
    <w:link w:val="AttentionChar"/>
    <w:rsid w:val="00811530"/>
    <w:pPr>
      <w:ind w:left="1843"/>
      <w:jc w:val="left"/>
    </w:pPr>
    <w:rPr>
      <w:rFonts w:ascii="Trebuchet MS" w:hAnsi="Trebuchet MS"/>
      <w:i/>
      <w:sz w:val="18"/>
      <w:szCs w:val="18"/>
    </w:rPr>
  </w:style>
  <w:style w:type="character" w:customStyle="1" w:styleId="AttentionChar">
    <w:name w:val="Attention Char"/>
    <w:basedOn w:val="Headline2Char"/>
    <w:link w:val="Attention"/>
    <w:rsid w:val="00811530"/>
    <w:rPr>
      <w:rFonts w:ascii="Trebuchet MS" w:eastAsia="Times New Roman" w:hAnsi="Trebuchet MS" w:cs="Times New Roman"/>
      <w:b w:val="0"/>
      <w:bCs/>
      <w:i/>
      <w:iCs/>
      <w:color w:val="90ABB1" w:themeColor="accent1"/>
      <w:sz w:val="18"/>
      <w:szCs w:val="18"/>
      <w:lang w:val="pl-PL"/>
    </w:rPr>
  </w:style>
  <w:style w:type="paragraph" w:styleId="Listapunktowana">
    <w:name w:val="List Bullet"/>
    <w:basedOn w:val="Normalny"/>
    <w:uiPriority w:val="99"/>
    <w:semiHidden/>
    <w:unhideWhenUsed/>
    <w:rsid w:val="00811530"/>
    <w:pPr>
      <w:numPr>
        <w:numId w:val="3"/>
      </w:numPr>
      <w:contextualSpacing/>
    </w:pPr>
  </w:style>
  <w:style w:type="paragraph" w:customStyle="1" w:styleId="Aufzhlung">
    <w:name w:val="Aufzählung"/>
    <w:basedOn w:val="Listapunktowana"/>
    <w:rsid w:val="00811530"/>
    <w:pPr>
      <w:numPr>
        <w:numId w:val="0"/>
      </w:numPr>
      <w:spacing w:after="240" w:line="280" w:lineRule="atLeast"/>
      <w:ind w:left="284" w:hanging="284"/>
    </w:pPr>
    <w:rPr>
      <w:rFonts w:ascii="Arial" w:hAnsi="Arial"/>
      <w:lang w:eastAsia="de-DE"/>
    </w:rPr>
  </w:style>
  <w:style w:type="character" w:styleId="UyteHipercze">
    <w:name w:val="FollowedHyperlink"/>
    <w:basedOn w:val="Domylnaczcionkaakapitu"/>
    <w:uiPriority w:val="99"/>
    <w:semiHidden/>
    <w:unhideWhenUsed/>
    <w:rsid w:val="00811530"/>
    <w:rPr>
      <w:color w:val="708792" w:themeColor="followedHyperlink"/>
      <w:u w:val="single"/>
    </w:rPr>
  </w:style>
  <w:style w:type="numbering" w:customStyle="1" w:styleId="Budgetlines">
    <w:name w:val="Budget lines"/>
    <w:uiPriority w:val="99"/>
    <w:rsid w:val="00811530"/>
    <w:pPr>
      <w:numPr>
        <w:numId w:val="4"/>
      </w:numPr>
    </w:pPr>
  </w:style>
  <w:style w:type="paragraph" w:customStyle="1" w:styleId="CE-StandardText">
    <w:name w:val="CE-StandardText"/>
    <w:basedOn w:val="Normalny"/>
    <w:link w:val="CE-StandardTextZchn"/>
    <w:qFormat/>
    <w:rsid w:val="00811530"/>
    <w:pPr>
      <w:ind w:left="0" w:right="0"/>
    </w:pPr>
    <w:rPr>
      <w:rFonts w:ascii="Trebuchet MS" w:hAnsi="Trebuchet MS"/>
      <w:color w:val="000000" w:themeColor="text1"/>
      <w:szCs w:val="18"/>
    </w:rPr>
  </w:style>
  <w:style w:type="character" w:customStyle="1" w:styleId="CE-StandardTextZchn">
    <w:name w:val="CE-StandardText Zchn"/>
    <w:basedOn w:val="Domylnaczcionkaakapitu"/>
    <w:link w:val="CE-StandardText"/>
    <w:rsid w:val="00811530"/>
    <w:rPr>
      <w:rFonts w:ascii="Trebuchet MS" w:eastAsia="Times New Roman" w:hAnsi="Trebuchet MS" w:cs="Times New Roman"/>
      <w:color w:val="000000" w:themeColor="text1"/>
      <w:sz w:val="20"/>
      <w:szCs w:val="18"/>
      <w:lang w:val="pl-PL"/>
    </w:rPr>
  </w:style>
  <w:style w:type="paragraph" w:customStyle="1" w:styleId="CE-BulletPoint1">
    <w:name w:val="CE-BulletPoint1"/>
    <w:basedOn w:val="Normalny"/>
    <w:link w:val="CE-BulletPoint1Zchn"/>
    <w:qFormat/>
    <w:rsid w:val="000C008E"/>
    <w:pPr>
      <w:numPr>
        <w:numId w:val="22"/>
      </w:numPr>
      <w:ind w:left="284" w:right="0" w:hanging="284"/>
      <w:jc w:val="left"/>
    </w:pPr>
    <w:rPr>
      <w:rFonts w:ascii="Trebuchet MS" w:hAnsi="Trebuchet MS"/>
      <w:color w:val="000000" w:themeColor="text1"/>
      <w:szCs w:val="18"/>
    </w:rPr>
  </w:style>
  <w:style w:type="character" w:customStyle="1" w:styleId="CE-BulletPoint1Zchn">
    <w:name w:val="CE-BulletPoint1 Zchn"/>
    <w:basedOn w:val="CE-StandardTextZchn"/>
    <w:link w:val="CE-BulletPoint1"/>
    <w:rsid w:val="000C008E"/>
    <w:rPr>
      <w:rFonts w:ascii="Trebuchet MS" w:eastAsia="Times New Roman" w:hAnsi="Trebuchet MS" w:cs="Times New Roman"/>
      <w:color w:val="000000" w:themeColor="text1"/>
      <w:sz w:val="20"/>
      <w:szCs w:val="18"/>
      <w:lang w:val="pl-PL"/>
    </w:rPr>
  </w:style>
  <w:style w:type="paragraph" w:customStyle="1" w:styleId="bulletpoints">
    <w:name w:val="bulletpoints"/>
    <w:basedOn w:val="CE-BulletPoint1"/>
    <w:link w:val="bulletpointsZchn"/>
    <w:rsid w:val="00811530"/>
  </w:style>
  <w:style w:type="character" w:customStyle="1" w:styleId="bulletpointsZchn">
    <w:name w:val="bulletpoints Zchn"/>
    <w:basedOn w:val="Domylnaczcionkaakapitu"/>
    <w:link w:val="bulletpoints"/>
    <w:rsid w:val="00811530"/>
    <w:rPr>
      <w:rFonts w:ascii="Trebuchet MS" w:eastAsia="Times New Roman" w:hAnsi="Trebuchet MS" w:cs="Times New Roman"/>
      <w:color w:val="000000" w:themeColor="text1"/>
      <w:sz w:val="20"/>
      <w:szCs w:val="18"/>
      <w:lang w:val="pl-PL"/>
    </w:rPr>
  </w:style>
  <w:style w:type="paragraph" w:customStyle="1" w:styleId="bulletpoints2">
    <w:name w:val="bulletpoints 2"/>
    <w:basedOn w:val="CE-BulletPoint1"/>
    <w:link w:val="bulletpoints2Zchn"/>
    <w:rsid w:val="00811530"/>
    <w:pPr>
      <w:numPr>
        <w:ilvl w:val="1"/>
      </w:numPr>
      <w:tabs>
        <w:tab w:val="left" w:pos="851"/>
      </w:tabs>
    </w:pPr>
  </w:style>
  <w:style w:type="character" w:customStyle="1" w:styleId="bulletpoints2Zchn">
    <w:name w:val="bulletpoints 2 Zchn"/>
    <w:basedOn w:val="Domylnaczcionkaakapitu"/>
    <w:link w:val="bulletpoints2"/>
    <w:rsid w:val="00811530"/>
    <w:rPr>
      <w:rFonts w:ascii="Trebuchet MS" w:eastAsia="Times New Roman" w:hAnsi="Trebuchet MS" w:cs="Times New Roman"/>
      <w:color w:val="000000" w:themeColor="text1"/>
      <w:sz w:val="20"/>
      <w:szCs w:val="18"/>
      <w:lang w:val="pl-PL"/>
    </w:rPr>
  </w:style>
  <w:style w:type="paragraph" w:customStyle="1" w:styleId="CE-BulletPoint2">
    <w:name w:val="CE-BulletPoint2"/>
    <w:basedOn w:val="bulletpoints2"/>
    <w:link w:val="CE-BulletPoint2Zchn"/>
    <w:qFormat/>
    <w:rsid w:val="005F0D85"/>
    <w:pPr>
      <w:ind w:left="1211"/>
    </w:pPr>
  </w:style>
  <w:style w:type="character" w:customStyle="1" w:styleId="CE-BulletPoint2Zchn">
    <w:name w:val="CE-BulletPoint2 Zchn"/>
    <w:basedOn w:val="CE-BulletPoint1Zchn"/>
    <w:link w:val="CE-BulletPoint2"/>
    <w:rsid w:val="005F0D85"/>
    <w:rPr>
      <w:rFonts w:ascii="Trebuchet MS" w:eastAsia="Times New Roman" w:hAnsi="Trebuchet MS" w:cs="Times New Roman"/>
      <w:color w:val="000000" w:themeColor="text1"/>
      <w:sz w:val="20"/>
      <w:szCs w:val="18"/>
      <w:lang w:val="pl-PL"/>
    </w:rPr>
  </w:style>
  <w:style w:type="paragraph" w:customStyle="1" w:styleId="CE-BulletPoint3">
    <w:name w:val="CE-BulletPoint3"/>
    <w:basedOn w:val="CE-BulletPoint1"/>
    <w:link w:val="CE-BulletPoint3Zchn"/>
    <w:qFormat/>
    <w:rsid w:val="000C008E"/>
    <w:pPr>
      <w:numPr>
        <w:ilvl w:val="2"/>
      </w:numPr>
    </w:pPr>
  </w:style>
  <w:style w:type="character" w:customStyle="1" w:styleId="CE-BulletPoint3Zchn">
    <w:name w:val="CE-BulletPoint3 Zchn"/>
    <w:basedOn w:val="CE-BulletPoint1Zchn"/>
    <w:link w:val="CE-BulletPoint3"/>
    <w:rsid w:val="000C008E"/>
    <w:rPr>
      <w:rFonts w:ascii="Trebuchet MS" w:eastAsia="Times New Roman" w:hAnsi="Trebuchet MS" w:cs="Times New Roman"/>
      <w:color w:val="000000" w:themeColor="text1"/>
      <w:sz w:val="20"/>
      <w:szCs w:val="18"/>
      <w:lang w:val="pl-PL"/>
    </w:rPr>
  </w:style>
  <w:style w:type="paragraph" w:customStyle="1" w:styleId="CE-Headline2">
    <w:name w:val="CE-Headline 2"/>
    <w:basedOn w:val="CE-Headline1"/>
    <w:link w:val="CE-Headline2Zchn"/>
    <w:qFormat/>
    <w:rsid w:val="00811530"/>
    <w:pPr>
      <w:numPr>
        <w:ilvl w:val="1"/>
      </w:numPr>
      <w:tabs>
        <w:tab w:val="left" w:pos="454"/>
      </w:tabs>
      <w:spacing w:line="240" w:lineRule="auto"/>
    </w:pPr>
    <w:rPr>
      <w:color w:val="90ABB1" w:themeColor="accent1"/>
      <w:sz w:val="28"/>
      <w:szCs w:val="26"/>
    </w:rPr>
  </w:style>
  <w:style w:type="character" w:customStyle="1" w:styleId="CE-Headline2Zchn">
    <w:name w:val="CE-Headline 2 Zchn"/>
    <w:basedOn w:val="CE-Headline1Zchn"/>
    <w:link w:val="CE-Headline2"/>
    <w:rsid w:val="00811530"/>
    <w:rPr>
      <w:rFonts w:ascii="Trebuchet MS" w:eastAsia="Times New Roman" w:hAnsi="Trebuchet MS" w:cs="Times New Roman"/>
      <w:b/>
      <w:bCs/>
      <w:iCs/>
      <w:noProof/>
      <w:color w:val="90ABB1" w:themeColor="accent1"/>
      <w:spacing w:val="-10"/>
      <w:sz w:val="28"/>
      <w:szCs w:val="26"/>
      <w:lang w:val="pl-PL" w:eastAsia="de-AT"/>
    </w:rPr>
  </w:style>
  <w:style w:type="paragraph" w:customStyle="1" w:styleId="CE-Headline4">
    <w:name w:val="CE-Headline 4"/>
    <w:basedOn w:val="Headline2"/>
    <w:link w:val="CE-Headline4Zchn"/>
    <w:qFormat/>
    <w:rsid w:val="00811530"/>
    <w:pPr>
      <w:numPr>
        <w:ilvl w:val="3"/>
        <w:numId w:val="11"/>
      </w:numPr>
      <w:tabs>
        <w:tab w:val="left" w:pos="1418"/>
      </w:tabs>
      <w:spacing w:before="0"/>
      <w:ind w:right="340"/>
    </w:pPr>
    <w:rPr>
      <w:rFonts w:ascii="Trebuchet MS" w:hAnsi="Trebuchet MS"/>
      <w:b/>
      <w:color w:val="708792" w:themeColor="background2"/>
      <w:sz w:val="20"/>
      <w:szCs w:val="24"/>
    </w:rPr>
  </w:style>
  <w:style w:type="character" w:customStyle="1" w:styleId="CE-Headline4Zchn">
    <w:name w:val="CE-Headline 4 Zchn"/>
    <w:basedOn w:val="Headline2Char"/>
    <w:link w:val="CE-Headline4"/>
    <w:rsid w:val="00811530"/>
    <w:rPr>
      <w:rFonts w:ascii="Trebuchet MS" w:eastAsia="Times New Roman" w:hAnsi="Trebuchet MS" w:cs="Times New Roman"/>
      <w:b/>
      <w:bCs/>
      <w:iCs/>
      <w:color w:val="708792" w:themeColor="background2"/>
      <w:sz w:val="20"/>
      <w:szCs w:val="24"/>
      <w:lang w:val="pl-PL"/>
    </w:rPr>
  </w:style>
  <w:style w:type="paragraph" w:customStyle="1" w:styleId="CE-Headline3">
    <w:name w:val="CE-Headline 3"/>
    <w:basedOn w:val="CE-Headline4"/>
    <w:link w:val="CE-Headline3Zchn"/>
    <w:qFormat/>
    <w:rsid w:val="00811530"/>
    <w:pPr>
      <w:numPr>
        <w:ilvl w:val="2"/>
      </w:numPr>
      <w:tabs>
        <w:tab w:val="left" w:pos="964"/>
      </w:tabs>
    </w:pPr>
    <w:rPr>
      <w:color w:val="90ABB1" w:themeColor="accent1"/>
      <w:sz w:val="24"/>
      <w:lang w:eastAsia="de-AT"/>
    </w:rPr>
  </w:style>
  <w:style w:type="character" w:customStyle="1" w:styleId="CE-Headline3Zchn">
    <w:name w:val="CE-Headline 3 Zchn"/>
    <w:basedOn w:val="CE-Headline4Zchn"/>
    <w:link w:val="CE-Headline3"/>
    <w:rsid w:val="00811530"/>
    <w:rPr>
      <w:rFonts w:ascii="Trebuchet MS" w:eastAsia="Times New Roman" w:hAnsi="Trebuchet MS" w:cs="Times New Roman"/>
      <w:b/>
      <w:bCs/>
      <w:iCs/>
      <w:color w:val="90ABB1" w:themeColor="accent1"/>
      <w:sz w:val="24"/>
      <w:szCs w:val="24"/>
      <w:lang w:val="pl-PL" w:eastAsia="de-AT"/>
    </w:rPr>
  </w:style>
  <w:style w:type="paragraph" w:customStyle="1" w:styleId="CE-HeadlineChapter">
    <w:name w:val="CE-Headline Chapter"/>
    <w:basedOn w:val="CE-Headline1"/>
    <w:next w:val="CE-Headline1"/>
    <w:link w:val="CE-HeadlineChapterZchn"/>
    <w:qFormat/>
    <w:rsid w:val="00811530"/>
    <w:pPr>
      <w:numPr>
        <w:numId w:val="5"/>
      </w:numPr>
      <w:pBdr>
        <w:top w:val="single" w:sz="4" w:space="6" w:color="708792" w:themeColor="background2"/>
        <w:left w:val="single" w:sz="4" w:space="4" w:color="708792" w:themeColor="background2"/>
        <w:bottom w:val="single" w:sz="4" w:space="4" w:color="708792" w:themeColor="background2"/>
        <w:right w:val="single" w:sz="4" w:space="4" w:color="708792" w:themeColor="background2"/>
      </w:pBdr>
      <w:shd w:val="clear" w:color="auto" w:fill="708792" w:themeFill="background2"/>
      <w:spacing w:before="240"/>
      <w:jc w:val="left"/>
    </w:pPr>
    <w:rPr>
      <w:color w:val="FFFFFF" w:themeColor="background1"/>
    </w:rPr>
  </w:style>
  <w:style w:type="character" w:customStyle="1" w:styleId="CE-HeadlineChapterZchn">
    <w:name w:val="CE-Headline Chapter Zchn"/>
    <w:basedOn w:val="CE-Headline1Zchn"/>
    <w:link w:val="CE-HeadlineChapter"/>
    <w:rsid w:val="00811530"/>
    <w:rPr>
      <w:rFonts w:ascii="Trebuchet MS" w:eastAsia="Times New Roman" w:hAnsi="Trebuchet MS" w:cs="Times New Roman"/>
      <w:b/>
      <w:bCs/>
      <w:iCs/>
      <w:noProof/>
      <w:color w:val="FFFFFF" w:themeColor="background1"/>
      <w:spacing w:val="-10"/>
      <w:sz w:val="36"/>
      <w:szCs w:val="32"/>
      <w:shd w:val="clear" w:color="auto" w:fill="708792" w:themeFill="background2"/>
      <w:lang w:val="pl-PL" w:eastAsia="de-AT"/>
    </w:rPr>
  </w:style>
  <w:style w:type="paragraph" w:customStyle="1" w:styleId="CE-HeadlineSubtitle">
    <w:name w:val="CE-Headline Subtitle"/>
    <w:basedOn w:val="CE-Headline1"/>
    <w:link w:val="CE-HeadlineSubtitleZchn"/>
    <w:qFormat/>
    <w:rsid w:val="00811530"/>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811530"/>
    <w:rPr>
      <w:rFonts w:ascii="Trebuchet MS" w:eastAsia="Times New Roman" w:hAnsi="Trebuchet MS" w:cs="Times New Roman"/>
      <w:b/>
      <w:bCs/>
      <w:iCs/>
      <w:noProof/>
      <w:color w:val="708792" w:themeColor="background2"/>
      <w:spacing w:val="-10"/>
      <w:sz w:val="32"/>
      <w:szCs w:val="32"/>
      <w:lang w:val="pl-PL" w:eastAsia="de-AT"/>
    </w:rPr>
  </w:style>
  <w:style w:type="paragraph" w:customStyle="1" w:styleId="PubTitle">
    <w:name w:val="Pub.Title"/>
    <w:basedOn w:val="Normalny"/>
    <w:link w:val="PubTitleZchn"/>
    <w:rsid w:val="00811530"/>
    <w:pPr>
      <w:spacing w:before="0" w:line="760" w:lineRule="exact"/>
      <w:ind w:left="0" w:right="0"/>
      <w:jc w:val="left"/>
    </w:pPr>
    <w:rPr>
      <w:rFonts w:ascii="Trebuchet MS" w:hAnsi="Trebuchet MS"/>
      <w:b/>
      <w:spacing w:val="-20"/>
      <w:kern w:val="72"/>
      <w:sz w:val="72"/>
      <w:szCs w:val="72"/>
      <w14:ligatures w14:val="standard"/>
    </w:rPr>
  </w:style>
  <w:style w:type="character" w:customStyle="1" w:styleId="PubTitleZchn">
    <w:name w:val="Pub.Title Zchn"/>
    <w:basedOn w:val="Domylnaczcionkaakapitu"/>
    <w:link w:val="PubTitle"/>
    <w:rsid w:val="00811530"/>
    <w:rPr>
      <w:rFonts w:ascii="Trebuchet MS" w:eastAsia="Times New Roman" w:hAnsi="Trebuchet MS" w:cs="Times New Roman"/>
      <w:b/>
      <w:spacing w:val="-20"/>
      <w:kern w:val="72"/>
      <w:sz w:val="72"/>
      <w:szCs w:val="72"/>
      <w:lang w:val="pl-PL"/>
      <w14:ligatures w14:val="standard"/>
    </w:rPr>
  </w:style>
  <w:style w:type="paragraph" w:customStyle="1" w:styleId="CE-HeadlineTitle">
    <w:name w:val="CE-Headline Title"/>
    <w:basedOn w:val="PubTitle"/>
    <w:link w:val="CE-HeadlineTitleZchn"/>
    <w:qFormat/>
    <w:rsid w:val="00811530"/>
    <w:pPr>
      <w:spacing w:after="240" w:line="700" w:lineRule="exact"/>
    </w:pPr>
    <w:rPr>
      <w:b w:val="0"/>
      <w:caps/>
      <w:color w:val="708792" w:themeColor="background2"/>
      <w:sz w:val="60"/>
      <w:szCs w:val="76"/>
    </w:rPr>
  </w:style>
  <w:style w:type="character" w:customStyle="1" w:styleId="CE-HeadlineTitleZchn">
    <w:name w:val="CE-Headline Title Zchn"/>
    <w:basedOn w:val="PubTitleZchn"/>
    <w:link w:val="CE-HeadlineTitle"/>
    <w:rsid w:val="00811530"/>
    <w:rPr>
      <w:rFonts w:ascii="Trebuchet MS" w:eastAsia="Times New Roman" w:hAnsi="Trebuchet MS" w:cs="Times New Roman"/>
      <w:b w:val="0"/>
      <w:caps/>
      <w:color w:val="708792" w:themeColor="background2"/>
      <w:spacing w:val="-20"/>
      <w:kern w:val="72"/>
      <w:sz w:val="60"/>
      <w:szCs w:val="76"/>
      <w:lang w:val="pl-PL"/>
      <w14:ligatures w14:val="standard"/>
    </w:rPr>
  </w:style>
  <w:style w:type="numbering" w:customStyle="1" w:styleId="CE-HeadNumbering">
    <w:name w:val="CE-HeadNumbering"/>
    <w:uiPriority w:val="99"/>
    <w:rsid w:val="00811530"/>
    <w:pPr>
      <w:numPr>
        <w:numId w:val="6"/>
      </w:numPr>
    </w:pPr>
  </w:style>
  <w:style w:type="numbering" w:customStyle="1" w:styleId="CE-List">
    <w:name w:val="CE-List"/>
    <w:uiPriority w:val="99"/>
    <w:rsid w:val="00811530"/>
    <w:pPr>
      <w:numPr>
        <w:numId w:val="7"/>
      </w:numPr>
    </w:pPr>
  </w:style>
  <w:style w:type="numbering" w:customStyle="1" w:styleId="CE-ListStandardText">
    <w:name w:val="CE-List StandardText"/>
    <w:uiPriority w:val="99"/>
    <w:rsid w:val="00811530"/>
    <w:pPr>
      <w:numPr>
        <w:numId w:val="8"/>
      </w:numPr>
    </w:pPr>
  </w:style>
  <w:style w:type="paragraph" w:customStyle="1" w:styleId="CE-List-Bullet">
    <w:name w:val="CE-List-Bullet"/>
    <w:basedOn w:val="CE-StandardText"/>
    <w:link w:val="CE-List-BulletZchn"/>
    <w:rsid w:val="00811530"/>
    <w:pPr>
      <w:numPr>
        <w:numId w:val="12"/>
      </w:numPr>
    </w:pPr>
  </w:style>
  <w:style w:type="character" w:customStyle="1" w:styleId="CE-List-BulletZchn">
    <w:name w:val="CE-List-Bullet Zchn"/>
    <w:basedOn w:val="CE-StandardTextZchn"/>
    <w:link w:val="CE-List-Bullet"/>
    <w:rsid w:val="00811530"/>
    <w:rPr>
      <w:rFonts w:ascii="Trebuchet MS" w:eastAsia="Times New Roman" w:hAnsi="Trebuchet MS" w:cs="Times New Roman"/>
      <w:color w:val="000000" w:themeColor="text1"/>
      <w:sz w:val="20"/>
      <w:szCs w:val="18"/>
      <w:lang w:val="pl-PL"/>
    </w:rPr>
  </w:style>
  <w:style w:type="paragraph" w:customStyle="1" w:styleId="CE-List-Numbers">
    <w:name w:val="CE-List-Numbers"/>
    <w:basedOn w:val="CE-StandardText"/>
    <w:link w:val="CE-List-NumbersZchn"/>
    <w:rsid w:val="00811530"/>
    <w:pPr>
      <w:numPr>
        <w:numId w:val="9"/>
      </w:numPr>
      <w:tabs>
        <w:tab w:val="left" w:pos="284"/>
      </w:tabs>
    </w:pPr>
  </w:style>
  <w:style w:type="character" w:customStyle="1" w:styleId="CE-List-NumbersZchn">
    <w:name w:val="CE-List-Numbers Zchn"/>
    <w:basedOn w:val="CE-StandardTextZchn"/>
    <w:link w:val="CE-List-Numbers"/>
    <w:rsid w:val="00811530"/>
    <w:rPr>
      <w:rFonts w:ascii="Trebuchet MS" w:eastAsia="Times New Roman" w:hAnsi="Trebuchet MS" w:cs="Times New Roman"/>
      <w:color w:val="000000" w:themeColor="text1"/>
      <w:sz w:val="20"/>
      <w:szCs w:val="18"/>
      <w:lang w:val="pl-PL"/>
    </w:rPr>
  </w:style>
  <w:style w:type="numbering" w:customStyle="1" w:styleId="CentralEuropeStandard">
    <w:name w:val="CentralEurope Standard"/>
    <w:uiPriority w:val="99"/>
    <w:rsid w:val="00811530"/>
    <w:pPr>
      <w:numPr>
        <w:numId w:val="10"/>
      </w:numPr>
    </w:pPr>
  </w:style>
  <w:style w:type="paragraph" w:customStyle="1" w:styleId="CE-Quote">
    <w:name w:val="CE-Quote"/>
    <w:basedOn w:val="CE-StandardText"/>
    <w:link w:val="CE-QuoteZchn"/>
    <w:qFormat/>
    <w:rsid w:val="00811530"/>
    <w:pPr>
      <w:jc w:val="left"/>
    </w:pPr>
    <w:rPr>
      <w:i/>
      <w:lang w:eastAsia="de-AT"/>
    </w:rPr>
  </w:style>
  <w:style w:type="character" w:customStyle="1" w:styleId="CE-QuoteZchn">
    <w:name w:val="CE-Quote Zchn"/>
    <w:basedOn w:val="CE-StandardTextZchn"/>
    <w:link w:val="CE-Quote"/>
    <w:rsid w:val="00811530"/>
    <w:rPr>
      <w:rFonts w:ascii="Trebuchet MS" w:eastAsia="Times New Roman" w:hAnsi="Trebuchet MS" w:cs="Times New Roman"/>
      <w:i/>
      <w:color w:val="000000" w:themeColor="text1"/>
      <w:sz w:val="20"/>
      <w:szCs w:val="18"/>
      <w:lang w:val="pl-PL" w:eastAsia="de-AT"/>
    </w:rPr>
  </w:style>
  <w:style w:type="paragraph" w:customStyle="1" w:styleId="msoaccenttext8">
    <w:name w:val="msoaccenttext8"/>
    <w:link w:val="msoaccenttext8Zchn"/>
    <w:rsid w:val="00811530"/>
    <w:pPr>
      <w:spacing w:after="0" w:line="240" w:lineRule="auto"/>
    </w:pPr>
    <w:rPr>
      <w:rFonts w:ascii="Arial Rounded MT Bold" w:eastAsia="Times New Roman" w:hAnsi="Arial Rounded MT Bold" w:cs="Times New Roman"/>
      <w:color w:val="000000"/>
      <w:kern w:val="28"/>
      <w:sz w:val="20"/>
      <w:szCs w:val="20"/>
      <w:lang w:eastAsia="de-DE"/>
      <w14:ligatures w14:val="standard"/>
      <w14:cntxtAlts/>
    </w:rPr>
  </w:style>
  <w:style w:type="character" w:customStyle="1" w:styleId="msoaccenttext8Zchn">
    <w:name w:val="msoaccenttext8 Zchn"/>
    <w:basedOn w:val="Domylnaczcionkaakapitu"/>
    <w:link w:val="msoaccenttext8"/>
    <w:rsid w:val="00811530"/>
    <w:rPr>
      <w:rFonts w:ascii="Arial Rounded MT Bold" w:eastAsia="Times New Roman" w:hAnsi="Arial Rounded MT Bold" w:cs="Times New Roman"/>
      <w:color w:val="000000"/>
      <w:kern w:val="28"/>
      <w:sz w:val="20"/>
      <w:szCs w:val="20"/>
      <w:lang w:val="pl-PL" w:eastAsia="de-DE"/>
      <w14:ligatures w14:val="standard"/>
      <w14:cntxtAlts/>
    </w:rPr>
  </w:style>
  <w:style w:type="paragraph" w:customStyle="1" w:styleId="Chapter">
    <w:name w:val="Chapter"/>
    <w:basedOn w:val="msoaccenttext8"/>
    <w:link w:val="ChapterZchn"/>
    <w:rsid w:val="00811530"/>
    <w:pPr>
      <w:widowControl w:val="0"/>
    </w:pPr>
  </w:style>
  <w:style w:type="character" w:customStyle="1" w:styleId="ChapterZchn">
    <w:name w:val="Chapter Zchn"/>
    <w:basedOn w:val="msoaccenttext8Zchn"/>
    <w:link w:val="Chapter"/>
    <w:rsid w:val="00811530"/>
    <w:rPr>
      <w:rFonts w:ascii="Arial Rounded MT Bold" w:eastAsia="Times New Roman" w:hAnsi="Arial Rounded MT Bold" w:cs="Times New Roman"/>
      <w:color w:val="000000"/>
      <w:kern w:val="28"/>
      <w:sz w:val="20"/>
      <w:szCs w:val="20"/>
      <w:lang w:val="pl-PL" w:eastAsia="de-DE"/>
      <w14:ligatures w14:val="standard"/>
      <w14:cntxtAlts/>
    </w:rPr>
  </w:style>
  <w:style w:type="paragraph" w:customStyle="1" w:styleId="CE-Sidebar">
    <w:name w:val="CE-Sidebar"/>
    <w:basedOn w:val="Chapter"/>
    <w:link w:val="CE-SidebarZchn"/>
    <w:autoRedefine/>
    <w:rsid w:val="00811530"/>
    <w:pPr>
      <w:spacing w:line="240" w:lineRule="atLeast"/>
    </w:pPr>
    <w:rPr>
      <w:rFonts w:ascii="Trebuchet MS" w:hAnsi="Trebuchet MS"/>
      <w:color w:val="0E6EB6" w:themeColor="accent6"/>
      <w:sz w:val="16"/>
      <w:szCs w:val="18"/>
    </w:rPr>
  </w:style>
  <w:style w:type="character" w:customStyle="1" w:styleId="CE-SidebarZchn">
    <w:name w:val="CE-Sidebar Zchn"/>
    <w:basedOn w:val="ChapterZchn"/>
    <w:link w:val="CE-Sidebar"/>
    <w:rsid w:val="00811530"/>
    <w:rPr>
      <w:rFonts w:ascii="Trebuchet MS" w:eastAsia="Times New Roman" w:hAnsi="Trebuchet MS" w:cs="Times New Roman"/>
      <w:color w:val="0E6EB6" w:themeColor="accent6"/>
      <w:kern w:val="28"/>
      <w:sz w:val="16"/>
      <w:szCs w:val="18"/>
      <w:lang w:val="pl-PL" w:eastAsia="de-DE"/>
      <w14:ligatures w14:val="standard"/>
      <w14:cntxtAlts/>
    </w:rPr>
  </w:style>
  <w:style w:type="paragraph" w:customStyle="1" w:styleId="CE-SidebarHead">
    <w:name w:val="CE-Sidebar Head"/>
    <w:basedOn w:val="CE-Sidebar"/>
    <w:link w:val="CE-SidebarHeadZchn"/>
    <w:rsid w:val="00811530"/>
    <w:rPr>
      <w:b/>
      <w:caps/>
      <w:color w:val="7494A4"/>
      <w:u w:color="E5E5E5" w:themeColor="text1" w:themeTint="1A"/>
    </w:rPr>
  </w:style>
  <w:style w:type="character" w:customStyle="1" w:styleId="CE-SidebarHeadZchn">
    <w:name w:val="CE-Sidebar Head Zchn"/>
    <w:basedOn w:val="CE-SidebarZchn"/>
    <w:link w:val="CE-SidebarHead"/>
    <w:rsid w:val="00811530"/>
    <w:rPr>
      <w:rFonts w:ascii="Trebuchet MS" w:eastAsia="Times New Roman" w:hAnsi="Trebuchet MS" w:cs="Times New Roman"/>
      <w:b/>
      <w:caps/>
      <w:color w:val="7494A4"/>
      <w:kern w:val="28"/>
      <w:sz w:val="16"/>
      <w:szCs w:val="18"/>
      <w:u w:color="E5E5E5" w:themeColor="text1" w:themeTint="1A"/>
      <w:lang w:val="pl-PL" w:eastAsia="de-DE"/>
      <w14:ligatures w14:val="standard"/>
      <w14:cntxtAlts/>
    </w:rPr>
  </w:style>
  <w:style w:type="table" w:customStyle="1" w:styleId="CE-Table1">
    <w:name w:val="CE-Table 1"/>
    <w:basedOn w:val="Standardowy"/>
    <w:uiPriority w:val="48"/>
    <w:rsid w:val="00811530"/>
    <w:pPr>
      <w:spacing w:after="0" w:line="240" w:lineRule="auto"/>
    </w:pPr>
    <w:rPr>
      <w:rFonts w:ascii="Trebuchet MS" w:eastAsia="Times New Roman" w:hAnsi="Trebuchet MS" w:cs="Times New Roman"/>
      <w:sz w:val="20"/>
      <w:szCs w:val="20"/>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08792"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00000" w:themeColor="text1"/>
        <w:sz w:val="20"/>
      </w:rPr>
    </w:tblStylePr>
    <w:tblStylePr w:type="lastCol">
      <w:rPr>
        <w:b/>
        <w:bCs/>
      </w:rPr>
    </w:tblStylePr>
    <w:tblStylePr w:type="band1Vert">
      <w:tblPr/>
      <w:tcPr>
        <w:tcBorders>
          <w:left w:val="single" w:sz="4" w:space="0" w:color="90ABB1" w:themeColor="accent1"/>
          <w:right w:val="single" w:sz="4" w:space="0" w:color="90ABB1" w:themeColor="accent1"/>
        </w:tcBorders>
      </w:tcPr>
    </w:tblStylePr>
    <w:tblStylePr w:type="band1Horz">
      <w:tblPr/>
      <w:tcPr>
        <w:tcBorders>
          <w:top w:val="single" w:sz="4" w:space="0" w:color="90ABB1" w:themeColor="accent1"/>
          <w:bottom w:val="single" w:sz="4" w:space="0" w:color="90ABB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themeColor="accent1"/>
          <w:left w:val="nil"/>
        </w:tcBorders>
      </w:tcPr>
    </w:tblStylePr>
    <w:tblStylePr w:type="swCell">
      <w:tblPr/>
      <w:tcPr>
        <w:tcBorders>
          <w:top w:val="double" w:sz="4" w:space="0" w:color="90ABB1" w:themeColor="accent1"/>
          <w:right w:val="nil"/>
        </w:tcBorders>
      </w:tcPr>
    </w:tblStylePr>
  </w:style>
  <w:style w:type="table" w:customStyle="1" w:styleId="CE-Table3">
    <w:name w:val="CE-Table 3"/>
    <w:basedOn w:val="Standardowy"/>
    <w:uiPriority w:val="99"/>
    <w:rsid w:val="00811530"/>
    <w:pPr>
      <w:spacing w:after="0" w:line="276" w:lineRule="auto"/>
    </w:pPr>
    <w:rPr>
      <w:rFonts w:ascii="Trebuchet MS" w:eastAsia="Times New Roman" w:hAnsi="Trebuchet MS" w:cs="Times New Roman"/>
      <w:sz w:val="20"/>
      <w:szCs w:val="20"/>
    </w:rPr>
    <w:tblPr>
      <w:tblBorders>
        <w:top w:val="single" w:sz="4" w:space="0" w:color="auto"/>
        <w:bottom w:val="single" w:sz="4" w:space="0" w:color="auto"/>
        <w:insideH w:val="single" w:sz="4" w:space="0" w:color="auto"/>
      </w:tblBorders>
    </w:tblPr>
    <w:tcPr>
      <w:shd w:val="clear" w:color="auto" w:fill="E2E6E9"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table" w:customStyle="1" w:styleId="CE-TableExample">
    <w:name w:val="CE-Table Example"/>
    <w:basedOn w:val="Standardowy"/>
    <w:uiPriority w:val="99"/>
    <w:rsid w:val="00811530"/>
    <w:pPr>
      <w:spacing w:after="0" w:line="240" w:lineRule="auto"/>
    </w:pPr>
    <w:rPr>
      <w:rFonts w:ascii="Trebuchet MS" w:eastAsia="Times New Roman" w:hAnsi="Trebuchet MS" w:cs="Times New Roman"/>
      <w:sz w:val="18"/>
      <w:szCs w:val="20"/>
    </w:rPr>
    <w:tblPr>
      <w:tblBorders>
        <w:top w:val="single" w:sz="24" w:space="0" w:color="708792" w:themeColor="background2"/>
        <w:bottom w:val="single" w:sz="24" w:space="0" w:color="708792"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08792" w:themeColor="background2"/>
        <w:sz w:val="60"/>
        <w:vertAlign w:val="baseline"/>
      </w:rPr>
    </w:tblStylePr>
  </w:style>
  <w:style w:type="paragraph" w:customStyle="1" w:styleId="CE-TableHead">
    <w:name w:val="CE-Table Head"/>
    <w:basedOn w:val="CE-Headline2"/>
    <w:link w:val="CE-TableHeadZchn"/>
    <w:qFormat/>
    <w:rsid w:val="00811530"/>
    <w:pPr>
      <w:outlineLvl w:val="9"/>
    </w:pPr>
    <w:rPr>
      <w:b w:val="0"/>
      <w:bCs w:val="0"/>
      <w:color w:val="FFFFFF" w:themeColor="background1"/>
      <w:szCs w:val="24"/>
    </w:rPr>
  </w:style>
  <w:style w:type="character" w:customStyle="1" w:styleId="CE-TableHeadZchn">
    <w:name w:val="CE-Table Head Zchn"/>
    <w:basedOn w:val="CE-Headline2Zchn"/>
    <w:link w:val="CE-TableHead"/>
    <w:rsid w:val="00811530"/>
    <w:rPr>
      <w:rFonts w:ascii="Trebuchet MS" w:eastAsia="Times New Roman" w:hAnsi="Trebuchet MS" w:cs="Times New Roman"/>
      <w:b w:val="0"/>
      <w:bCs w:val="0"/>
      <w:iCs/>
      <w:noProof/>
      <w:color w:val="FFFFFF" w:themeColor="background1"/>
      <w:spacing w:val="-10"/>
      <w:sz w:val="28"/>
      <w:szCs w:val="24"/>
      <w:lang w:val="pl-PL" w:eastAsia="de-AT"/>
    </w:rPr>
  </w:style>
  <w:style w:type="paragraph" w:customStyle="1" w:styleId="CE-TableList">
    <w:name w:val="CE-Table List"/>
    <w:basedOn w:val="CE-List-Bullet"/>
    <w:link w:val="CE-TableListZchn"/>
    <w:autoRedefine/>
    <w:rsid w:val="00811530"/>
    <w:pPr>
      <w:ind w:left="357" w:right="340" w:hanging="357"/>
      <w:jc w:val="left"/>
    </w:pPr>
    <w:rPr>
      <w:color w:val="0A5188" w:themeColor="accent6" w:themeShade="BF"/>
      <w:spacing w:val="-2"/>
      <w:sz w:val="16"/>
      <w:szCs w:val="16"/>
    </w:rPr>
  </w:style>
  <w:style w:type="character" w:customStyle="1" w:styleId="CE-TableListZchn">
    <w:name w:val="CE-Table List Zchn"/>
    <w:basedOn w:val="CE-List-BulletZchn"/>
    <w:link w:val="CE-TableList"/>
    <w:rsid w:val="00811530"/>
    <w:rPr>
      <w:rFonts w:ascii="Trebuchet MS" w:eastAsia="Times New Roman" w:hAnsi="Trebuchet MS" w:cs="Times New Roman"/>
      <w:color w:val="0A5188" w:themeColor="accent6" w:themeShade="BF"/>
      <w:spacing w:val="-2"/>
      <w:sz w:val="16"/>
      <w:szCs w:val="16"/>
      <w:lang w:val="pl-PL"/>
    </w:rPr>
  </w:style>
  <w:style w:type="paragraph" w:customStyle="1" w:styleId="CE-TableStandardWhite">
    <w:name w:val="CE-Table Standard White"/>
    <w:basedOn w:val="CE-StandardText"/>
    <w:link w:val="CE-TableStandardWhiteZchn"/>
    <w:qFormat/>
    <w:rsid w:val="00811530"/>
    <w:pPr>
      <w:spacing w:line="240" w:lineRule="auto"/>
      <w:jc w:val="left"/>
    </w:pPr>
    <w:rPr>
      <w:b/>
      <w:bCs/>
      <w:color w:val="FFFFFF" w:themeColor="background1"/>
    </w:rPr>
  </w:style>
  <w:style w:type="character" w:customStyle="1" w:styleId="CE-TableStandardWhiteZchn">
    <w:name w:val="CE-Table Standard White Zchn"/>
    <w:basedOn w:val="CE-StandardTextZchn"/>
    <w:link w:val="CE-TableStandardWhite"/>
    <w:rsid w:val="00811530"/>
    <w:rPr>
      <w:rFonts w:ascii="Trebuchet MS" w:eastAsia="Times New Roman" w:hAnsi="Trebuchet MS" w:cs="Times New Roman"/>
      <w:b/>
      <w:bCs/>
      <w:color w:val="FFFFFF" w:themeColor="background1"/>
      <w:sz w:val="20"/>
      <w:szCs w:val="18"/>
      <w:lang w:val="pl-PL"/>
    </w:rPr>
  </w:style>
  <w:style w:type="paragraph" w:customStyle="1" w:styleId="CE-TableStandard">
    <w:name w:val="CE-Table Standard"/>
    <w:basedOn w:val="CE-TableStandardWhite"/>
    <w:link w:val="CE-TableStandardZchn"/>
    <w:qFormat/>
    <w:rsid w:val="00811530"/>
    <w:pPr>
      <w:spacing w:line="288" w:lineRule="auto"/>
    </w:pPr>
    <w:rPr>
      <w:b w:val="0"/>
      <w:color w:val="000000" w:themeColor="text1"/>
      <w:sz w:val="17"/>
    </w:rPr>
  </w:style>
  <w:style w:type="character" w:customStyle="1" w:styleId="CE-TableStandardZchn">
    <w:name w:val="CE-Table Standard Zchn"/>
    <w:basedOn w:val="CE-TableStandardWhiteZchn"/>
    <w:link w:val="CE-TableStandard"/>
    <w:rsid w:val="00811530"/>
    <w:rPr>
      <w:rFonts w:ascii="Trebuchet MS" w:eastAsia="Times New Roman" w:hAnsi="Trebuchet MS" w:cs="Times New Roman"/>
      <w:b w:val="0"/>
      <w:bCs/>
      <w:color w:val="000000" w:themeColor="text1"/>
      <w:sz w:val="17"/>
      <w:szCs w:val="18"/>
      <w:lang w:val="pl-PL"/>
    </w:rPr>
  </w:style>
  <w:style w:type="paragraph" w:customStyle="1" w:styleId="CE-TableStandardBold">
    <w:name w:val="CE-Table Standard Bold"/>
    <w:basedOn w:val="CE-TableStandard"/>
    <w:link w:val="CE-TableStandardBoldZchn"/>
    <w:rsid w:val="00811530"/>
    <w:rPr>
      <w:b/>
      <w:bCs w:val="0"/>
    </w:rPr>
  </w:style>
  <w:style w:type="character" w:customStyle="1" w:styleId="CE-TableStandardBoldZchn">
    <w:name w:val="CE-Table Standard Bold Zchn"/>
    <w:basedOn w:val="CE-TableStandardZchn"/>
    <w:link w:val="CE-TableStandardBold"/>
    <w:rsid w:val="00811530"/>
    <w:rPr>
      <w:rFonts w:ascii="Trebuchet MS" w:eastAsia="Times New Roman" w:hAnsi="Trebuchet MS" w:cs="Times New Roman"/>
      <w:b/>
      <w:bCs w:val="0"/>
      <w:color w:val="000000" w:themeColor="text1"/>
      <w:sz w:val="17"/>
      <w:szCs w:val="18"/>
      <w:lang w:val="pl-PL"/>
    </w:rPr>
  </w:style>
  <w:style w:type="paragraph" w:customStyle="1" w:styleId="CE-TableStandardBold0">
    <w:name w:val="CE-Table StandardBold"/>
    <w:basedOn w:val="CE-TableStandard"/>
    <w:link w:val="CE-TableStandardBoldZchn0"/>
    <w:qFormat/>
    <w:rsid w:val="00811530"/>
    <w:rPr>
      <w:b/>
      <w:bCs w:val="0"/>
    </w:rPr>
  </w:style>
  <w:style w:type="character" w:customStyle="1" w:styleId="CE-TableStandardBoldZchn0">
    <w:name w:val="CE-Table StandardBold Zchn"/>
    <w:basedOn w:val="CE-TableStandardZchn"/>
    <w:link w:val="CE-TableStandardBold0"/>
    <w:rsid w:val="00811530"/>
    <w:rPr>
      <w:rFonts w:ascii="Trebuchet MS" w:eastAsia="Times New Roman" w:hAnsi="Trebuchet MS" w:cs="Times New Roman"/>
      <w:b/>
      <w:bCs w:val="0"/>
      <w:color w:val="000000" w:themeColor="text1"/>
      <w:sz w:val="17"/>
      <w:szCs w:val="18"/>
      <w:lang w:val="pl-PL"/>
    </w:rPr>
  </w:style>
  <w:style w:type="character" w:customStyle="1" w:styleId="Nagwek1Znak">
    <w:name w:val="Nagłówek 1 Znak"/>
    <w:basedOn w:val="Domylnaczcionkaakapitu"/>
    <w:link w:val="Nagwek1"/>
    <w:rsid w:val="00811530"/>
    <w:rPr>
      <w:rFonts w:ascii="Arial Rounded MT Bold" w:eastAsia="Times New Roman" w:hAnsi="Arial Rounded MT Bold" w:cs="Times New Roman"/>
      <w:b/>
      <w:bCs/>
      <w:color w:val="90ABB1" w:themeColor="accent1"/>
      <w:sz w:val="28"/>
      <w:szCs w:val="20"/>
    </w:rPr>
  </w:style>
  <w:style w:type="paragraph" w:customStyle="1" w:styleId="CommsHeading1">
    <w:name w:val="Comms Heading 1"/>
    <w:basedOn w:val="Nagwek1"/>
    <w:link w:val="CommsHeading1Char"/>
    <w:rsid w:val="00811530"/>
    <w:pPr>
      <w:numPr>
        <w:numId w:val="14"/>
      </w:numPr>
      <w:pBdr>
        <w:bottom w:val="single" w:sz="4" w:space="1" w:color="63858D" w:themeColor="accent1" w:themeShade="BF"/>
      </w:pBdr>
      <w:spacing w:before="480" w:after="240"/>
    </w:pPr>
    <w:rPr>
      <w:rFonts w:ascii="Trebuchet MS" w:hAnsi="Trebuchet MS"/>
      <w:color w:val="63858D" w:themeColor="accent1" w:themeShade="BF"/>
    </w:rPr>
  </w:style>
  <w:style w:type="character" w:customStyle="1" w:styleId="CommsHeading1Char">
    <w:name w:val="Comms Heading 1 Char"/>
    <w:basedOn w:val="Nagwek1Znak"/>
    <w:link w:val="CommsHeading1"/>
    <w:rsid w:val="00811530"/>
    <w:rPr>
      <w:rFonts w:ascii="Trebuchet MS" w:eastAsia="Times New Roman" w:hAnsi="Trebuchet MS" w:cs="Times New Roman"/>
      <w:b/>
      <w:bCs/>
      <w:color w:val="63858D" w:themeColor="accent1" w:themeShade="BF"/>
      <w:sz w:val="28"/>
      <w:szCs w:val="20"/>
    </w:rPr>
  </w:style>
  <w:style w:type="paragraph" w:customStyle="1" w:styleId="CommsHeading11">
    <w:name w:val="Comms Heading 1.1"/>
    <w:basedOn w:val="Nagwek2"/>
    <w:link w:val="CommsHeading11Char"/>
    <w:rsid w:val="00811530"/>
    <w:pPr>
      <w:numPr>
        <w:numId w:val="0"/>
      </w:numPr>
      <w:spacing w:before="360"/>
      <w:ind w:left="1789" w:hanging="360"/>
    </w:pPr>
    <w:rPr>
      <w:rFonts w:ascii="Trebuchet MS" w:hAnsi="Trebuchet MS"/>
      <w:color w:val="63858D" w:themeColor="accent1" w:themeShade="BF"/>
    </w:rPr>
  </w:style>
  <w:style w:type="character" w:customStyle="1" w:styleId="CommsHeading11Char">
    <w:name w:val="Comms Heading 1.1 Char"/>
    <w:basedOn w:val="Nagwek2Znak"/>
    <w:link w:val="CommsHeading11"/>
    <w:rsid w:val="00811530"/>
    <w:rPr>
      <w:rFonts w:ascii="Trebuchet MS" w:eastAsia="Times New Roman" w:hAnsi="Trebuchet MS" w:cs="Times New Roman"/>
      <w:b/>
      <w:bCs/>
      <w:iCs/>
      <w:color w:val="63858D" w:themeColor="accent1" w:themeShade="BF"/>
      <w:sz w:val="24"/>
      <w:szCs w:val="20"/>
    </w:rPr>
  </w:style>
  <w:style w:type="paragraph" w:customStyle="1" w:styleId="CommsHeading111">
    <w:name w:val="Comms Heading 1.1.1"/>
    <w:basedOn w:val="Nagwek3"/>
    <w:link w:val="CommsHeading111Char"/>
    <w:rsid w:val="00811530"/>
    <w:pPr>
      <w:numPr>
        <w:numId w:val="0"/>
      </w:numPr>
      <w:ind w:left="1789" w:hanging="360"/>
    </w:pPr>
    <w:rPr>
      <w:rFonts w:ascii="Trebuchet MS" w:hAnsi="Trebuchet MS"/>
      <w:color w:val="63858D" w:themeColor="accent1" w:themeShade="BF"/>
    </w:rPr>
  </w:style>
  <w:style w:type="character" w:customStyle="1" w:styleId="CommsHeading111Char">
    <w:name w:val="Comms Heading 1.1.1 Char"/>
    <w:basedOn w:val="Nagwek3Znak"/>
    <w:link w:val="CommsHeading111"/>
    <w:rsid w:val="00811530"/>
    <w:rPr>
      <w:rFonts w:ascii="Trebuchet MS" w:eastAsia="Times New Roman" w:hAnsi="Trebuchet MS" w:cs="Times New Roman"/>
      <w:b/>
      <w:iCs/>
      <w:color w:val="63858D" w:themeColor="accent1" w:themeShade="BF"/>
      <w:sz w:val="20"/>
      <w:szCs w:val="20"/>
    </w:rPr>
  </w:style>
  <w:style w:type="paragraph" w:customStyle="1" w:styleId="CommsTextNormal">
    <w:name w:val="Comms Text Normal"/>
    <w:basedOn w:val="Normalny"/>
    <w:link w:val="CommsTextNormalChar"/>
    <w:rsid w:val="00811530"/>
  </w:style>
  <w:style w:type="character" w:customStyle="1" w:styleId="CommsTextNormalChar">
    <w:name w:val="Comms Text Normal Char"/>
    <w:basedOn w:val="Domylnaczcionkaakapitu"/>
    <w:link w:val="CommsTextNormal"/>
    <w:rsid w:val="00811530"/>
    <w:rPr>
      <w:rFonts w:ascii="Times New Roman" w:eastAsia="Times New Roman" w:hAnsi="Times New Roman" w:cs="Times New Roman"/>
      <w:sz w:val="20"/>
      <w:szCs w:val="20"/>
    </w:rPr>
  </w:style>
  <w:style w:type="paragraph" w:customStyle="1" w:styleId="Default">
    <w:name w:val="Default"/>
    <w:rsid w:val="0081153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iamonds">
    <w:name w:val="diamonds"/>
    <w:basedOn w:val="bulletpoints"/>
    <w:rsid w:val="00811530"/>
    <w:pPr>
      <w:ind w:hanging="219"/>
    </w:pPr>
    <w:rPr>
      <w:u w:val="single"/>
    </w:rPr>
  </w:style>
  <w:style w:type="table" w:styleId="Ciemnalista2akcent1">
    <w:name w:val="Dark List Accent 1"/>
    <w:basedOn w:val="Standardowy"/>
    <w:uiPriority w:val="70"/>
    <w:rsid w:val="00811530"/>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90ABB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58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58D" w:themeFill="accent1" w:themeFillShade="BF"/>
      </w:tcPr>
    </w:tblStylePr>
    <w:tblStylePr w:type="band1Vert">
      <w:tblPr/>
      <w:tcPr>
        <w:tcBorders>
          <w:top w:val="nil"/>
          <w:left w:val="nil"/>
          <w:bottom w:val="nil"/>
          <w:right w:val="nil"/>
          <w:insideH w:val="nil"/>
          <w:insideV w:val="nil"/>
        </w:tcBorders>
        <w:shd w:val="clear" w:color="auto" w:fill="63858D" w:themeFill="accent1" w:themeFillShade="BF"/>
      </w:tcPr>
    </w:tblStylePr>
    <w:tblStylePr w:type="band1Horz">
      <w:tblPr/>
      <w:tcPr>
        <w:tcBorders>
          <w:top w:val="nil"/>
          <w:left w:val="nil"/>
          <w:bottom w:val="nil"/>
          <w:right w:val="nil"/>
          <w:insideH w:val="nil"/>
          <w:insideV w:val="nil"/>
        </w:tcBorders>
        <w:shd w:val="clear" w:color="auto" w:fill="63858D" w:themeFill="accent1" w:themeFillShade="BF"/>
      </w:tcPr>
    </w:tblStylePr>
  </w:style>
  <w:style w:type="paragraph" w:styleId="Tekstprzypisukocowego">
    <w:name w:val="endnote text"/>
    <w:basedOn w:val="Normalny"/>
    <w:link w:val="TekstprzypisukocowegoZnak"/>
    <w:uiPriority w:val="99"/>
    <w:semiHidden/>
    <w:unhideWhenUsed/>
    <w:rsid w:val="00811530"/>
    <w:pPr>
      <w:spacing w:before="0" w:line="240" w:lineRule="auto"/>
    </w:pPr>
  </w:style>
  <w:style w:type="character" w:customStyle="1" w:styleId="TekstprzypisukocowegoZnak">
    <w:name w:val="Tekst przypisu końcowego Znak"/>
    <w:basedOn w:val="Domylnaczcionkaakapitu"/>
    <w:link w:val="Tekstprzypisukocowego"/>
    <w:uiPriority w:val="99"/>
    <w:semiHidden/>
    <w:rsid w:val="00811530"/>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811530"/>
    <w:rPr>
      <w:vertAlign w:val="superscript"/>
    </w:rPr>
  </w:style>
  <w:style w:type="character" w:customStyle="1" w:styleId="Fliesstext">
    <w:name w:val="Fliesstext"/>
    <w:uiPriority w:val="99"/>
    <w:rsid w:val="00811530"/>
    <w:rPr>
      <w:rFonts w:ascii="Trebuchet MS" w:hAnsi="Trebuchet MS" w:cs="Trebuchet MS"/>
      <w:color w:val="000000"/>
      <w:spacing w:val="0"/>
      <w:sz w:val="18"/>
      <w:szCs w:val="18"/>
    </w:rPr>
  </w:style>
  <w:style w:type="numbering" w:customStyle="1" w:styleId="Formatvorlage1">
    <w:name w:val="Formatvorlage1"/>
    <w:uiPriority w:val="99"/>
    <w:rsid w:val="00811530"/>
    <w:pPr>
      <w:numPr>
        <w:numId w:val="15"/>
      </w:numPr>
    </w:pPr>
  </w:style>
  <w:style w:type="numbering" w:customStyle="1" w:styleId="Formatvorlage2">
    <w:name w:val="Formatvorlage2"/>
    <w:uiPriority w:val="99"/>
    <w:rsid w:val="00811530"/>
    <w:pPr>
      <w:numPr>
        <w:numId w:val="16"/>
      </w:numPr>
    </w:pPr>
  </w:style>
  <w:style w:type="paragraph" w:customStyle="1" w:styleId="FSHeading3">
    <w:name w:val="FS Heading 3"/>
    <w:basedOn w:val="Normalny"/>
    <w:next w:val="Normalny"/>
    <w:link w:val="FSHeading3Char"/>
    <w:autoRedefine/>
    <w:rsid w:val="00811530"/>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811530"/>
    <w:rPr>
      <w:rFonts w:ascii="Times New Roman" w:eastAsia="Times New Roman" w:hAnsi="Times New Roman" w:cs="Times New Roman"/>
      <w:b/>
      <w:i/>
      <w:sz w:val="24"/>
      <w:szCs w:val="24"/>
      <w:lang w:eastAsia="en-GB"/>
    </w:rPr>
  </w:style>
  <w:style w:type="paragraph" w:styleId="Bezodstpw">
    <w:name w:val="No Spacing"/>
    <w:link w:val="BezodstpwZnak"/>
    <w:uiPriority w:val="1"/>
    <w:qFormat/>
    <w:rsid w:val="00811530"/>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811530"/>
    <w:rPr>
      <w:rFonts w:ascii="Calibri" w:eastAsia="Calibri" w:hAnsi="Calibri" w:cs="Times New Roman"/>
    </w:rPr>
  </w:style>
  <w:style w:type="paragraph" w:customStyle="1" w:styleId="FSNormal">
    <w:name w:val="FS Normal"/>
    <w:basedOn w:val="Bezodstpw"/>
    <w:link w:val="FSNormalChar"/>
    <w:rsid w:val="00811530"/>
    <w:pPr>
      <w:spacing w:line="276" w:lineRule="auto"/>
    </w:pPr>
    <w:rPr>
      <w:rFonts w:ascii="Trebuchet MS" w:eastAsia="Times New Roman" w:hAnsi="Trebuchet MS"/>
      <w:sz w:val="20"/>
      <w:szCs w:val="20"/>
      <w:lang w:eastAsia="en-GB"/>
    </w:rPr>
  </w:style>
  <w:style w:type="character" w:customStyle="1" w:styleId="FSNormalChar">
    <w:name w:val="FS Normal Char"/>
    <w:link w:val="FSNormal"/>
    <w:rsid w:val="00811530"/>
    <w:rPr>
      <w:rFonts w:ascii="Trebuchet MS" w:eastAsia="Times New Roman" w:hAnsi="Trebuchet MS" w:cs="Times New Roman"/>
      <w:sz w:val="20"/>
      <w:szCs w:val="20"/>
      <w:lang w:val="pl-PL" w:eastAsia="en-GB"/>
    </w:rPr>
  </w:style>
  <w:style w:type="paragraph" w:styleId="Tekstprzypisudolnego">
    <w:name w:val="footnote text"/>
    <w:aliases w:val="CE-Footnote,Footnote,Char1 Char,Footnote Char1,ESPON Footnote Text, Char1 Char,M&amp;E Footnote,Footnote Text Char Char Char Char,Footnote Text Char Char Char,Footnote Text Char Char Char Char Char,Footnote Text4,fn,f"/>
    <w:basedOn w:val="CE-StandardText"/>
    <w:link w:val="TekstprzypisudolnegoZnak"/>
    <w:uiPriority w:val="99"/>
    <w:unhideWhenUsed/>
    <w:qFormat/>
    <w:rsid w:val="00811530"/>
    <w:pPr>
      <w:spacing w:before="60" w:line="240" w:lineRule="auto"/>
    </w:pPr>
    <w:rPr>
      <w:color w:val="7F7F7F" w:themeColor="text1" w:themeTint="80"/>
      <w:sz w:val="17"/>
    </w:rPr>
  </w:style>
  <w:style w:type="character" w:customStyle="1" w:styleId="TekstprzypisudolnegoZnak">
    <w:name w:val="Tekst przypisu dolnego Znak"/>
    <w:aliases w:val="CE-Footnote Znak,Footnote Znak,Char1 Char Znak,Footnote Char1 Znak,ESPON Footnote Text Znak, Char1 Char Znak,M&amp;E Footnote Znak,Footnote Text Char Char Char Char Znak,Footnote Text Char Char Char Znak,Footnote Text4 Znak"/>
    <w:basedOn w:val="Domylnaczcionkaakapitu"/>
    <w:link w:val="Tekstprzypisudolnego"/>
    <w:uiPriority w:val="99"/>
    <w:qFormat/>
    <w:rsid w:val="00811530"/>
    <w:rPr>
      <w:rFonts w:ascii="Trebuchet MS" w:eastAsia="Times New Roman" w:hAnsi="Trebuchet MS" w:cs="Times New Roman"/>
      <w:color w:val="7F7F7F" w:themeColor="text1" w:themeTint="80"/>
      <w:sz w:val="17"/>
      <w:szCs w:val="18"/>
      <w:lang w:val="pl-PL"/>
    </w:rPr>
  </w:style>
  <w:style w:type="character" w:styleId="Odwoanieprzypisudolnego">
    <w:name w:val="footnote reference"/>
    <w:aliases w:val="ESPON Footnote No,BVI fnr Char Zchn,Appel note de bas de p..BVI fnr Car Car Car Car Zchn,BVI fnr Car Car Zchn,BVI fnr Car Zchn,BVI fnr Car Car Car Car Zchn,BVI fnr Car Car Car Car Char Zchn,ftref,fr"/>
    <w:basedOn w:val="Domylnaczcionkaakapitu"/>
    <w:link w:val="BVIfnrChar"/>
    <w:uiPriority w:val="99"/>
    <w:unhideWhenUsed/>
    <w:qFormat/>
    <w:rsid w:val="00811530"/>
    <w:rPr>
      <w:vertAlign w:val="superscript"/>
    </w:rPr>
  </w:style>
  <w:style w:type="paragraph" w:styleId="Stopka">
    <w:name w:val="footer"/>
    <w:basedOn w:val="Normalny"/>
    <w:link w:val="StopkaZnak"/>
    <w:uiPriority w:val="99"/>
    <w:rsid w:val="00811530"/>
    <w:pPr>
      <w:tabs>
        <w:tab w:val="center" w:pos="4536"/>
        <w:tab w:val="right" w:pos="9072"/>
      </w:tabs>
    </w:pPr>
    <w:rPr>
      <w:rFonts w:ascii="Verdana" w:hAnsi="Verdana"/>
      <w:noProof/>
      <w:sz w:val="16"/>
    </w:rPr>
  </w:style>
  <w:style w:type="character" w:customStyle="1" w:styleId="StopkaZnak">
    <w:name w:val="Stopka Znak"/>
    <w:basedOn w:val="Domylnaczcionkaakapitu"/>
    <w:link w:val="Stopka"/>
    <w:uiPriority w:val="99"/>
    <w:rsid w:val="00811530"/>
    <w:rPr>
      <w:rFonts w:ascii="Verdana" w:eastAsia="Times New Roman" w:hAnsi="Verdana" w:cs="Times New Roman"/>
      <w:noProof/>
      <w:sz w:val="16"/>
      <w:szCs w:val="20"/>
    </w:rPr>
  </w:style>
  <w:style w:type="table" w:customStyle="1" w:styleId="GridTable5Dark-Accent11">
    <w:name w:val="Grid Table 5 Dark - Accent 11"/>
    <w:basedOn w:val="Standardowy"/>
    <w:uiPriority w:val="50"/>
    <w:rsid w:val="0081153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EF"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AB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AB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AB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ABB1" w:themeFill="accent1"/>
      </w:tcPr>
    </w:tblStylePr>
    <w:tblStylePr w:type="band1Vert">
      <w:tblPr/>
      <w:tcPr>
        <w:shd w:val="clear" w:color="auto" w:fill="D2DDDF" w:themeFill="accent1" w:themeFillTint="66"/>
      </w:tcPr>
    </w:tblStylePr>
    <w:tblStylePr w:type="band1Horz">
      <w:tblPr/>
      <w:tcPr>
        <w:shd w:val="clear" w:color="auto" w:fill="D2DDDF" w:themeFill="accent1" w:themeFillTint="66"/>
      </w:tcPr>
    </w:tblStylePr>
  </w:style>
  <w:style w:type="paragraph" w:customStyle="1" w:styleId="HeaderA2">
    <w:name w:val="Header A.2"/>
    <w:basedOn w:val="A21Italic"/>
    <w:rsid w:val="00811530"/>
    <w:rPr>
      <w:sz w:val="24"/>
      <w:szCs w:val="24"/>
    </w:rPr>
  </w:style>
  <w:style w:type="paragraph" w:customStyle="1" w:styleId="Headline1part">
    <w:name w:val="Headline 1 part"/>
    <w:basedOn w:val="Nagwek2"/>
    <w:link w:val="Headline1partChar"/>
    <w:rsid w:val="00811530"/>
    <w:pPr>
      <w:numPr>
        <w:numId w:val="17"/>
      </w:numPr>
    </w:pPr>
    <w:rPr>
      <w:b w:val="0"/>
      <w:sz w:val="32"/>
      <w:szCs w:val="32"/>
    </w:rPr>
  </w:style>
  <w:style w:type="character" w:customStyle="1" w:styleId="Headline1partChar">
    <w:name w:val="Headline 1 part Char"/>
    <w:basedOn w:val="Nagwek2Znak"/>
    <w:link w:val="Headline1part"/>
    <w:rsid w:val="00811530"/>
    <w:rPr>
      <w:rFonts w:ascii="Arial Rounded MT Bold" w:eastAsia="Times New Roman" w:hAnsi="Arial Rounded MT Bold" w:cs="Times New Roman"/>
      <w:b w:val="0"/>
      <w:bCs/>
      <w:iCs/>
      <w:color w:val="90ABB1" w:themeColor="accent1"/>
      <w:sz w:val="32"/>
      <w:szCs w:val="32"/>
    </w:rPr>
  </w:style>
  <w:style w:type="table" w:styleId="Jasnalista">
    <w:name w:val="Light List"/>
    <w:basedOn w:val="Standardowy"/>
    <w:uiPriority w:val="61"/>
    <w:rsid w:val="00811530"/>
    <w:pPr>
      <w:spacing w:after="0" w:line="240" w:lineRule="auto"/>
    </w:pPr>
    <w:rPr>
      <w:rFonts w:eastAsiaTheme="minorEastAsia"/>
      <w:lang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811530"/>
    <w:pPr>
      <w:spacing w:after="0" w:line="240" w:lineRule="auto"/>
    </w:pPr>
    <w:tblPr>
      <w:tblStyleRowBandSize w:val="1"/>
      <w:tblStyleColBandSize w:val="1"/>
      <w:tblBorders>
        <w:top w:val="single" w:sz="8" w:space="0" w:color="90ABB1" w:themeColor="accent1"/>
        <w:left w:val="single" w:sz="8" w:space="0" w:color="90ABB1" w:themeColor="accent1"/>
        <w:bottom w:val="single" w:sz="8" w:space="0" w:color="90ABB1" w:themeColor="accent1"/>
        <w:right w:val="single" w:sz="8" w:space="0" w:color="90ABB1" w:themeColor="accent1"/>
      </w:tblBorders>
    </w:tblPr>
    <w:tblStylePr w:type="firstRow">
      <w:pPr>
        <w:spacing w:before="0" w:after="0" w:line="240" w:lineRule="auto"/>
      </w:pPr>
      <w:rPr>
        <w:b/>
        <w:bCs/>
        <w:color w:val="FFFFFF" w:themeColor="background1"/>
      </w:rPr>
      <w:tblPr/>
      <w:tcPr>
        <w:shd w:val="clear" w:color="auto" w:fill="90ABB1" w:themeFill="accent1"/>
      </w:tcPr>
    </w:tblStylePr>
    <w:tblStylePr w:type="lastRow">
      <w:pPr>
        <w:spacing w:before="0" w:after="0" w:line="240" w:lineRule="auto"/>
      </w:pPr>
      <w:rPr>
        <w:b/>
        <w:bCs/>
      </w:rPr>
      <w:tblPr/>
      <w:tcPr>
        <w:tcBorders>
          <w:top w:val="double" w:sz="6" w:space="0" w:color="90ABB1" w:themeColor="accent1"/>
          <w:left w:val="single" w:sz="8" w:space="0" w:color="90ABB1" w:themeColor="accent1"/>
          <w:bottom w:val="single" w:sz="8" w:space="0" w:color="90ABB1" w:themeColor="accent1"/>
          <w:right w:val="single" w:sz="8" w:space="0" w:color="90ABB1" w:themeColor="accent1"/>
        </w:tcBorders>
      </w:tcPr>
    </w:tblStylePr>
    <w:tblStylePr w:type="firstCol">
      <w:rPr>
        <w:b/>
        <w:bCs/>
      </w:rPr>
    </w:tblStylePr>
    <w:tblStylePr w:type="lastCol">
      <w:rPr>
        <w:b/>
        <w:bCs/>
      </w:rPr>
    </w:tblStylePr>
    <w:tblStylePr w:type="band1Vert">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tblStylePr w:type="band1Horz">
      <w:tblPr/>
      <w:tcPr>
        <w:tcBorders>
          <w:top w:val="single" w:sz="8" w:space="0" w:color="90ABB1" w:themeColor="accent1"/>
          <w:left w:val="single" w:sz="8" w:space="0" w:color="90ABB1" w:themeColor="accent1"/>
          <w:bottom w:val="single" w:sz="8" w:space="0" w:color="90ABB1" w:themeColor="accent1"/>
          <w:right w:val="single" w:sz="8" w:space="0" w:color="90ABB1" w:themeColor="accent1"/>
        </w:tcBorders>
      </w:tcPr>
    </w:tblStylePr>
  </w:style>
  <w:style w:type="table" w:styleId="Jasnalistaakcent4">
    <w:name w:val="Light List Accent 4"/>
    <w:basedOn w:val="Standardowy"/>
    <w:uiPriority w:val="61"/>
    <w:rsid w:val="008115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ACA3C" w:themeColor="accent4"/>
        <w:left w:val="single" w:sz="8" w:space="0" w:color="9ACA3C" w:themeColor="accent4"/>
        <w:bottom w:val="single" w:sz="8" w:space="0" w:color="9ACA3C" w:themeColor="accent4"/>
        <w:right w:val="single" w:sz="8" w:space="0" w:color="9ACA3C" w:themeColor="accent4"/>
      </w:tblBorders>
    </w:tblPr>
    <w:tblStylePr w:type="firstRow">
      <w:pPr>
        <w:spacing w:before="0" w:after="0" w:line="240" w:lineRule="auto"/>
      </w:pPr>
      <w:rPr>
        <w:b/>
        <w:bCs/>
        <w:color w:val="FFFFFF" w:themeColor="background1"/>
      </w:rPr>
      <w:tblPr/>
      <w:tcPr>
        <w:shd w:val="clear" w:color="auto" w:fill="9ACA3C" w:themeFill="accent4"/>
      </w:tcPr>
    </w:tblStylePr>
    <w:tblStylePr w:type="lastRow">
      <w:pPr>
        <w:spacing w:before="0" w:after="0" w:line="240" w:lineRule="auto"/>
      </w:pPr>
      <w:rPr>
        <w:b/>
        <w:bCs/>
      </w:rPr>
      <w:tblPr/>
      <w:tcPr>
        <w:tcBorders>
          <w:top w:val="double" w:sz="6" w:space="0" w:color="9ACA3C" w:themeColor="accent4"/>
          <w:left w:val="single" w:sz="8" w:space="0" w:color="9ACA3C" w:themeColor="accent4"/>
          <w:bottom w:val="single" w:sz="8" w:space="0" w:color="9ACA3C" w:themeColor="accent4"/>
          <w:right w:val="single" w:sz="8" w:space="0" w:color="9ACA3C" w:themeColor="accent4"/>
        </w:tcBorders>
      </w:tcPr>
    </w:tblStylePr>
    <w:tblStylePr w:type="firstCol">
      <w:rPr>
        <w:b/>
        <w:bCs/>
      </w:rPr>
    </w:tblStylePr>
    <w:tblStylePr w:type="lastCol">
      <w:rPr>
        <w:b/>
        <w:bCs/>
      </w:rPr>
    </w:tblStylePr>
    <w:tblStylePr w:type="band1Vert">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tblStylePr w:type="band1Horz">
      <w:tblPr/>
      <w:tcPr>
        <w:tcBorders>
          <w:top w:val="single" w:sz="8" w:space="0" w:color="9ACA3C" w:themeColor="accent4"/>
          <w:left w:val="single" w:sz="8" w:space="0" w:color="9ACA3C" w:themeColor="accent4"/>
          <w:bottom w:val="single" w:sz="8" w:space="0" w:color="9ACA3C" w:themeColor="accent4"/>
          <w:right w:val="single" w:sz="8" w:space="0" w:color="9ACA3C" w:themeColor="accent4"/>
        </w:tcBorders>
      </w:tcPr>
    </w:tblStylePr>
  </w:style>
  <w:style w:type="table" w:styleId="Jasnalistaakcent5">
    <w:name w:val="Light List Accent 5"/>
    <w:basedOn w:val="Standardowy"/>
    <w:uiPriority w:val="61"/>
    <w:rsid w:val="008115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68A42" w:themeColor="accent5"/>
        <w:left w:val="single" w:sz="8" w:space="0" w:color="F68A42" w:themeColor="accent5"/>
        <w:bottom w:val="single" w:sz="8" w:space="0" w:color="F68A42" w:themeColor="accent5"/>
        <w:right w:val="single" w:sz="8" w:space="0" w:color="F68A42" w:themeColor="accent5"/>
      </w:tblBorders>
    </w:tblPr>
    <w:tblStylePr w:type="firstRow">
      <w:pPr>
        <w:spacing w:before="0" w:after="0" w:line="240" w:lineRule="auto"/>
      </w:pPr>
      <w:rPr>
        <w:b/>
        <w:bCs/>
        <w:color w:val="FFFFFF" w:themeColor="background1"/>
      </w:rPr>
      <w:tblPr/>
      <w:tcPr>
        <w:shd w:val="clear" w:color="auto" w:fill="F68A42" w:themeFill="accent5"/>
      </w:tcPr>
    </w:tblStylePr>
    <w:tblStylePr w:type="lastRow">
      <w:pPr>
        <w:spacing w:before="0" w:after="0" w:line="240" w:lineRule="auto"/>
      </w:pPr>
      <w:rPr>
        <w:b/>
        <w:bCs/>
      </w:rPr>
      <w:tblPr/>
      <w:tcPr>
        <w:tcBorders>
          <w:top w:val="double" w:sz="6" w:space="0" w:color="F68A42" w:themeColor="accent5"/>
          <w:left w:val="single" w:sz="8" w:space="0" w:color="F68A42" w:themeColor="accent5"/>
          <w:bottom w:val="single" w:sz="8" w:space="0" w:color="F68A42" w:themeColor="accent5"/>
          <w:right w:val="single" w:sz="8" w:space="0" w:color="F68A42" w:themeColor="accent5"/>
        </w:tcBorders>
      </w:tcPr>
    </w:tblStylePr>
    <w:tblStylePr w:type="firstCol">
      <w:rPr>
        <w:b/>
        <w:bCs/>
      </w:rPr>
    </w:tblStylePr>
    <w:tblStylePr w:type="lastCol">
      <w:rPr>
        <w:b/>
        <w:bCs/>
      </w:rPr>
    </w:tblStylePr>
    <w:tblStylePr w:type="band1Vert">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tblStylePr w:type="band1Horz">
      <w:tblPr/>
      <w:tcPr>
        <w:tcBorders>
          <w:top w:val="single" w:sz="8" w:space="0" w:color="F68A42" w:themeColor="accent5"/>
          <w:left w:val="single" w:sz="8" w:space="0" w:color="F68A42" w:themeColor="accent5"/>
          <w:bottom w:val="single" w:sz="8" w:space="0" w:color="F68A42" w:themeColor="accent5"/>
          <w:right w:val="single" w:sz="8" w:space="0" w:color="F68A42" w:themeColor="accent5"/>
        </w:tcBorders>
      </w:tcPr>
    </w:tblStylePr>
  </w:style>
  <w:style w:type="table" w:styleId="Jasnecieniowanieakcent5">
    <w:name w:val="Light Shading Accent 5"/>
    <w:basedOn w:val="Standardowy"/>
    <w:uiPriority w:val="60"/>
    <w:rsid w:val="00811530"/>
    <w:pPr>
      <w:spacing w:after="0" w:line="240" w:lineRule="auto"/>
    </w:pPr>
    <w:rPr>
      <w:rFonts w:ascii="Times New Roman" w:eastAsia="Times New Roman" w:hAnsi="Times New Roman" w:cs="Times New Roman"/>
      <w:color w:val="DE5F0A" w:themeColor="accent5" w:themeShade="BF"/>
      <w:sz w:val="20"/>
      <w:szCs w:val="20"/>
    </w:rPr>
    <w:tblPr>
      <w:tblStyleRowBandSize w:val="1"/>
      <w:tblStyleColBandSize w:val="1"/>
      <w:tblBorders>
        <w:top w:val="single" w:sz="8" w:space="0" w:color="F68A42" w:themeColor="accent5"/>
        <w:bottom w:val="single" w:sz="8" w:space="0" w:color="F68A42" w:themeColor="accent5"/>
      </w:tblBorders>
    </w:tblPr>
    <w:tblStylePr w:type="fir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lastRow">
      <w:pPr>
        <w:spacing w:before="0" w:after="0" w:line="240" w:lineRule="auto"/>
      </w:pPr>
      <w:rPr>
        <w:b/>
        <w:bCs/>
      </w:rPr>
      <w:tblPr/>
      <w:tcPr>
        <w:tcBorders>
          <w:top w:val="single" w:sz="8" w:space="0" w:color="F68A42" w:themeColor="accent5"/>
          <w:left w:val="nil"/>
          <w:bottom w:val="single" w:sz="8" w:space="0" w:color="F6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hemeFill="accent5" w:themeFillTint="3F"/>
      </w:tcPr>
    </w:tblStylePr>
    <w:tblStylePr w:type="band1Horz">
      <w:tblPr/>
      <w:tcPr>
        <w:tcBorders>
          <w:left w:val="nil"/>
          <w:right w:val="nil"/>
          <w:insideH w:val="nil"/>
          <w:insideV w:val="nil"/>
        </w:tcBorders>
        <w:shd w:val="clear" w:color="auto" w:fill="FCE2D0" w:themeFill="accent5" w:themeFillTint="3F"/>
      </w:tcPr>
    </w:tblStylePr>
  </w:style>
  <w:style w:type="character" w:customStyle="1" w:styleId="hps">
    <w:name w:val="hps"/>
    <w:basedOn w:val="Domylnaczcionkaakapitu"/>
    <w:rsid w:val="00811530"/>
  </w:style>
  <w:style w:type="character" w:styleId="Hipercze">
    <w:name w:val="Hyperlink"/>
    <w:basedOn w:val="Domylnaczcionkaakapitu"/>
    <w:uiPriority w:val="99"/>
    <w:unhideWhenUsed/>
    <w:rsid w:val="00811530"/>
    <w:rPr>
      <w:color w:val="0000FF"/>
      <w:u w:val="single"/>
    </w:rPr>
  </w:style>
  <w:style w:type="paragraph" w:customStyle="1" w:styleId="IM1">
    <w:name w:val="IM 1"/>
    <w:basedOn w:val="CommsHeading1"/>
    <w:link w:val="IM1Zchn"/>
    <w:rsid w:val="00811530"/>
    <w:pPr>
      <w:numPr>
        <w:numId w:val="18"/>
      </w:numPr>
      <w:tabs>
        <w:tab w:val="clear" w:pos="720"/>
      </w:tabs>
      <w:spacing w:before="120" w:after="120"/>
    </w:pPr>
  </w:style>
  <w:style w:type="character" w:customStyle="1" w:styleId="IM1Zchn">
    <w:name w:val="IM 1 Zchn"/>
    <w:basedOn w:val="CommsHeading1Char"/>
    <w:link w:val="IM1"/>
    <w:rsid w:val="00811530"/>
    <w:rPr>
      <w:rFonts w:ascii="Trebuchet MS" w:eastAsia="Times New Roman" w:hAnsi="Trebuchet MS" w:cs="Times New Roman"/>
      <w:b/>
      <w:bCs/>
      <w:color w:val="63858D" w:themeColor="accent1" w:themeShade="BF"/>
      <w:sz w:val="28"/>
      <w:szCs w:val="20"/>
    </w:rPr>
  </w:style>
  <w:style w:type="paragraph" w:customStyle="1" w:styleId="IM2">
    <w:name w:val="IM 2"/>
    <w:basedOn w:val="CommsHeading11"/>
    <w:link w:val="IM2Zchn"/>
    <w:rsid w:val="00811530"/>
    <w:pPr>
      <w:numPr>
        <w:numId w:val="19"/>
      </w:numPr>
      <w:spacing w:before="120" w:after="120"/>
    </w:pPr>
    <w:rPr>
      <w:szCs w:val="24"/>
    </w:rPr>
  </w:style>
  <w:style w:type="character" w:customStyle="1" w:styleId="IM2Zchn">
    <w:name w:val="IM 2 Zchn"/>
    <w:basedOn w:val="CommsHeading11Char"/>
    <w:link w:val="IM2"/>
    <w:rsid w:val="00811530"/>
    <w:rPr>
      <w:rFonts w:ascii="Trebuchet MS" w:eastAsia="Times New Roman" w:hAnsi="Trebuchet MS" w:cs="Times New Roman"/>
      <w:b/>
      <w:bCs/>
      <w:iCs/>
      <w:color w:val="63858D" w:themeColor="accent1" w:themeShade="BF"/>
      <w:sz w:val="24"/>
      <w:szCs w:val="24"/>
    </w:rPr>
  </w:style>
  <w:style w:type="paragraph" w:customStyle="1" w:styleId="IM3">
    <w:name w:val="IM 3"/>
    <w:basedOn w:val="CommsHeading11"/>
    <w:link w:val="IM3Zchn"/>
    <w:rsid w:val="00811530"/>
    <w:pPr>
      <w:numPr>
        <w:ilvl w:val="1"/>
        <w:numId w:val="20"/>
      </w:numPr>
      <w:spacing w:before="120" w:after="120"/>
    </w:pPr>
    <w:rPr>
      <w:b w:val="0"/>
      <w:szCs w:val="24"/>
    </w:rPr>
  </w:style>
  <w:style w:type="character" w:customStyle="1" w:styleId="IM3Zchn">
    <w:name w:val="IM 3 Zchn"/>
    <w:basedOn w:val="CommsHeading11Char"/>
    <w:link w:val="IM3"/>
    <w:rsid w:val="00811530"/>
    <w:rPr>
      <w:rFonts w:ascii="Trebuchet MS" w:eastAsia="Times New Roman" w:hAnsi="Trebuchet MS" w:cs="Times New Roman"/>
      <w:b w:val="0"/>
      <w:bCs/>
      <w:iCs/>
      <w:color w:val="63858D" w:themeColor="accent1" w:themeShade="BF"/>
      <w:sz w:val="24"/>
      <w:szCs w:val="24"/>
    </w:rPr>
  </w:style>
  <w:style w:type="paragraph" w:styleId="Nagwekspisutreci">
    <w:name w:val="TOC Heading"/>
    <w:basedOn w:val="Nagwek1"/>
    <w:next w:val="Normalny"/>
    <w:uiPriority w:val="39"/>
    <w:unhideWhenUsed/>
    <w:rsid w:val="00811530"/>
    <w:pPr>
      <w:keepLines/>
      <w:numPr>
        <w:numId w:val="0"/>
      </w:numPr>
      <w:spacing w:before="480" w:after="0"/>
      <w:outlineLvl w:val="9"/>
    </w:pPr>
    <w:rPr>
      <w:rFonts w:asciiTheme="majorHAnsi" w:eastAsiaTheme="majorEastAsia" w:hAnsiTheme="majorHAnsi" w:cstheme="majorBidi"/>
      <w:color w:val="63858D" w:themeColor="accent1" w:themeShade="BF"/>
      <w:szCs w:val="28"/>
      <w:lang w:eastAsia="ja-JP"/>
    </w:rPr>
  </w:style>
  <w:style w:type="paragraph" w:styleId="Tekstkomentarza">
    <w:name w:val="annotation text"/>
    <w:basedOn w:val="Normalny"/>
    <w:link w:val="TekstkomentarzaZnak"/>
    <w:uiPriority w:val="99"/>
    <w:unhideWhenUsed/>
    <w:rsid w:val="00811530"/>
    <w:pPr>
      <w:spacing w:line="240" w:lineRule="auto"/>
    </w:pPr>
  </w:style>
  <w:style w:type="character" w:customStyle="1" w:styleId="TekstkomentarzaZnak">
    <w:name w:val="Tekst komentarza Znak"/>
    <w:basedOn w:val="Domylnaczcionkaakapitu"/>
    <w:link w:val="Tekstkomentarza"/>
    <w:uiPriority w:val="99"/>
    <w:rsid w:val="0081153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11530"/>
    <w:rPr>
      <w:b/>
      <w:bCs/>
    </w:rPr>
  </w:style>
  <w:style w:type="character" w:customStyle="1" w:styleId="TematkomentarzaZnak">
    <w:name w:val="Temat komentarza Znak"/>
    <w:basedOn w:val="TekstkomentarzaZnak"/>
    <w:link w:val="Tematkomentarza"/>
    <w:uiPriority w:val="99"/>
    <w:semiHidden/>
    <w:rsid w:val="00811530"/>
    <w:rPr>
      <w:rFonts w:ascii="Times New Roman" w:eastAsia="Times New Roman" w:hAnsi="Times New Roman" w:cs="Times New Roman"/>
      <w:b/>
      <w:bCs/>
      <w:sz w:val="20"/>
      <w:szCs w:val="20"/>
    </w:rPr>
  </w:style>
  <w:style w:type="character" w:styleId="Odwoaniedokomentarza">
    <w:name w:val="annotation reference"/>
    <w:basedOn w:val="Domylnaczcionkaakapitu"/>
    <w:uiPriority w:val="99"/>
    <w:semiHidden/>
    <w:unhideWhenUsed/>
    <w:rsid w:val="00811530"/>
    <w:rPr>
      <w:sz w:val="16"/>
      <w:szCs w:val="16"/>
    </w:rPr>
  </w:style>
  <w:style w:type="paragraph" w:styleId="Nagwek">
    <w:name w:val="header"/>
    <w:basedOn w:val="Normalny"/>
    <w:link w:val="NagwekZnak"/>
    <w:uiPriority w:val="99"/>
    <w:rsid w:val="00811530"/>
    <w:pPr>
      <w:tabs>
        <w:tab w:val="center" w:pos="4536"/>
        <w:tab w:val="right" w:pos="9072"/>
      </w:tabs>
    </w:pPr>
    <w:rPr>
      <w:rFonts w:ascii="Verdana" w:hAnsi="Verdana"/>
      <w:sz w:val="16"/>
    </w:rPr>
  </w:style>
  <w:style w:type="character" w:customStyle="1" w:styleId="NagwekZnak">
    <w:name w:val="Nagłówek Znak"/>
    <w:basedOn w:val="Domylnaczcionkaakapitu"/>
    <w:link w:val="Nagwek"/>
    <w:uiPriority w:val="99"/>
    <w:rsid w:val="00811530"/>
    <w:rPr>
      <w:rFonts w:ascii="Verdana" w:eastAsia="Times New Roman" w:hAnsi="Verdana" w:cs="Times New Roman"/>
      <w:sz w:val="16"/>
      <w:szCs w:val="20"/>
    </w:rPr>
  </w:style>
  <w:style w:type="paragraph" w:customStyle="1" w:styleId="Text1">
    <w:name w:val="Text 1"/>
    <w:basedOn w:val="Normalny"/>
    <w:link w:val="Text1Char"/>
    <w:rsid w:val="00811530"/>
    <w:pPr>
      <w:spacing w:after="240" w:line="240" w:lineRule="auto"/>
      <w:ind w:left="482"/>
    </w:pPr>
    <w:rPr>
      <w:sz w:val="24"/>
    </w:rPr>
  </w:style>
  <w:style w:type="character" w:customStyle="1" w:styleId="Text1Char">
    <w:name w:val="Text 1 Char"/>
    <w:link w:val="Text1"/>
    <w:locked/>
    <w:rsid w:val="00811530"/>
    <w:rPr>
      <w:rFonts w:ascii="Times New Roman" w:eastAsia="Times New Roman" w:hAnsi="Times New Roman" w:cs="Times New Roman"/>
      <w:sz w:val="24"/>
      <w:szCs w:val="20"/>
    </w:rPr>
  </w:style>
  <w:style w:type="paragraph" w:customStyle="1" w:styleId="ListDash1">
    <w:name w:val="List Dash 1"/>
    <w:basedOn w:val="Text1"/>
    <w:rsid w:val="00811530"/>
    <w:pPr>
      <w:numPr>
        <w:numId w:val="21"/>
      </w:numPr>
      <w:tabs>
        <w:tab w:val="clear" w:pos="765"/>
        <w:tab w:val="num" w:pos="1069"/>
      </w:tabs>
    </w:pPr>
  </w:style>
  <w:style w:type="paragraph" w:styleId="Akapitzlist">
    <w:name w:val="List Paragraph"/>
    <w:basedOn w:val="Normalny"/>
    <w:link w:val="AkapitzlistZnak"/>
    <w:uiPriority w:val="34"/>
    <w:qFormat/>
    <w:rsid w:val="00811530"/>
    <w:pPr>
      <w:ind w:left="720"/>
      <w:contextualSpacing/>
    </w:pPr>
  </w:style>
  <w:style w:type="character" w:customStyle="1" w:styleId="AkapitzlistZnak">
    <w:name w:val="Akapit z listą Znak"/>
    <w:link w:val="Akapitzlist"/>
    <w:rsid w:val="00811530"/>
    <w:rPr>
      <w:rFonts w:ascii="Times New Roman" w:eastAsia="Times New Roman" w:hAnsi="Times New Roman" w:cs="Times New Roman"/>
      <w:sz w:val="20"/>
      <w:szCs w:val="20"/>
    </w:rPr>
  </w:style>
  <w:style w:type="paragraph" w:customStyle="1" w:styleId="Lists">
    <w:name w:val="Lists"/>
    <w:basedOn w:val="CE-BulletPoint1"/>
    <w:link w:val="ListsZchn"/>
    <w:rsid w:val="00811530"/>
  </w:style>
  <w:style w:type="character" w:customStyle="1" w:styleId="ListsZchn">
    <w:name w:val="Lists Zchn"/>
    <w:basedOn w:val="CE-BulletPoint1Zchn"/>
    <w:link w:val="Lists"/>
    <w:rsid w:val="00811530"/>
    <w:rPr>
      <w:rFonts w:ascii="Trebuchet MS" w:eastAsia="Times New Roman" w:hAnsi="Trebuchet MS" w:cs="Times New Roman"/>
      <w:color w:val="000000" w:themeColor="text1"/>
      <w:sz w:val="20"/>
      <w:szCs w:val="18"/>
      <w:lang w:val="pl-PL"/>
    </w:rPr>
  </w:style>
  <w:style w:type="table" w:styleId="redniecieniowanie1akcent1">
    <w:name w:val="Medium Shading 1 Accent 1"/>
    <w:basedOn w:val="Standardowy"/>
    <w:uiPriority w:val="63"/>
    <w:rsid w:val="00811530"/>
    <w:pPr>
      <w:spacing w:after="0" w:line="240" w:lineRule="auto"/>
    </w:pPr>
    <w:tblPr>
      <w:tblStyleRowBandSize w:val="1"/>
      <w:tblStyleColBandSize w:val="1"/>
      <w:tbl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single" w:sz="8" w:space="0" w:color="ABC0C4" w:themeColor="accent1" w:themeTint="BF"/>
      </w:tblBorders>
    </w:tblPr>
    <w:tblStylePr w:type="firstRow">
      <w:pPr>
        <w:spacing w:before="0" w:after="0" w:line="240" w:lineRule="auto"/>
      </w:pPr>
      <w:rPr>
        <w:b/>
        <w:bCs/>
        <w:color w:val="FFFFFF" w:themeColor="background1"/>
      </w:rPr>
      <w:tblPr/>
      <w:tcPr>
        <w:tcBorders>
          <w:top w:val="single" w:sz="8"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shd w:val="clear" w:color="auto" w:fill="90ABB1" w:themeFill="accent1"/>
      </w:tcPr>
    </w:tblStylePr>
    <w:tblStylePr w:type="lastRow">
      <w:pPr>
        <w:spacing w:before="0" w:after="0" w:line="240" w:lineRule="auto"/>
      </w:pPr>
      <w:rPr>
        <w:b/>
        <w:bCs/>
      </w:rPr>
      <w:tblPr/>
      <w:tcPr>
        <w:tcBorders>
          <w:top w:val="double" w:sz="6" w:space="0" w:color="ABC0C4" w:themeColor="accent1" w:themeTint="BF"/>
          <w:left w:val="single" w:sz="8" w:space="0" w:color="ABC0C4" w:themeColor="accent1" w:themeTint="BF"/>
          <w:bottom w:val="single" w:sz="8" w:space="0" w:color="ABC0C4" w:themeColor="accent1" w:themeTint="BF"/>
          <w:right w:val="single" w:sz="8" w:space="0" w:color="ABC0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AEB" w:themeFill="accent1" w:themeFillTint="3F"/>
      </w:tcPr>
    </w:tblStylePr>
    <w:tblStylePr w:type="band1Horz">
      <w:tblPr/>
      <w:tcPr>
        <w:tcBorders>
          <w:insideH w:val="nil"/>
          <w:insideV w:val="nil"/>
        </w:tcBorders>
        <w:shd w:val="clear" w:color="auto" w:fill="E3EAEB" w:themeFill="accent1" w:themeFillTint="3F"/>
      </w:tcPr>
    </w:tblStylePr>
    <w:tblStylePr w:type="band2Horz">
      <w:tblPr/>
      <w:tcPr>
        <w:tcBorders>
          <w:insideH w:val="nil"/>
          <w:insideV w:val="nil"/>
        </w:tcBorders>
      </w:tcPr>
    </w:tblStylePr>
  </w:style>
  <w:style w:type="table" w:styleId="redniasiatka3akcent1">
    <w:name w:val="Medium Grid 3 Accent 1"/>
    <w:basedOn w:val="Standardowy"/>
    <w:uiPriority w:val="69"/>
    <w:rsid w:val="008115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B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B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5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5D8" w:themeFill="accent1" w:themeFillTint="7F"/>
      </w:tcPr>
    </w:tblStylePr>
  </w:style>
  <w:style w:type="table" w:styleId="redniasiatka3akcent6">
    <w:name w:val="Medium Grid 3 Accent 6"/>
    <w:basedOn w:val="Standardowy"/>
    <w:uiPriority w:val="69"/>
    <w:rsid w:val="0081153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C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6E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6E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6E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9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9F3" w:themeFill="accent6" w:themeFillTint="7F"/>
      </w:tcPr>
    </w:tblStylePr>
  </w:style>
  <w:style w:type="character" w:styleId="Tekstzastpczy">
    <w:name w:val="Placeholder Text"/>
    <w:basedOn w:val="Domylnaczcionkaakapitu"/>
    <w:uiPriority w:val="99"/>
    <w:semiHidden/>
    <w:rsid w:val="00811530"/>
    <w:rPr>
      <w:color w:val="808080"/>
    </w:rPr>
  </w:style>
  <w:style w:type="character" w:styleId="Numerstrony">
    <w:name w:val="page number"/>
    <w:basedOn w:val="Domylnaczcionkaakapitu"/>
    <w:semiHidden/>
    <w:rsid w:val="00811530"/>
    <w:rPr>
      <w:rFonts w:ascii="Verdana" w:hAnsi="Verdana"/>
      <w:sz w:val="20"/>
    </w:rPr>
  </w:style>
  <w:style w:type="paragraph" w:styleId="Tekstdymka">
    <w:name w:val="Balloon Text"/>
    <w:basedOn w:val="Normalny"/>
    <w:link w:val="TekstdymkaZnak"/>
    <w:uiPriority w:val="99"/>
    <w:semiHidden/>
    <w:unhideWhenUsed/>
    <w:rsid w:val="00811530"/>
    <w:rPr>
      <w:rFonts w:ascii="Tahoma" w:hAnsi="Tahoma" w:cs="Tahoma"/>
      <w:sz w:val="16"/>
      <w:szCs w:val="16"/>
    </w:rPr>
  </w:style>
  <w:style w:type="character" w:customStyle="1" w:styleId="TekstdymkaZnak">
    <w:name w:val="Tekst dymka Znak"/>
    <w:basedOn w:val="Domylnaczcionkaakapitu"/>
    <w:link w:val="Tekstdymka"/>
    <w:uiPriority w:val="99"/>
    <w:semiHidden/>
    <w:rsid w:val="00811530"/>
    <w:rPr>
      <w:rFonts w:ascii="Tahoma" w:eastAsia="Times New Roman" w:hAnsi="Tahoma" w:cs="Tahoma"/>
      <w:sz w:val="16"/>
      <w:szCs w:val="16"/>
    </w:rPr>
  </w:style>
  <w:style w:type="paragraph" w:styleId="NormalnyWeb">
    <w:name w:val="Normal (Web)"/>
    <w:basedOn w:val="Normalny"/>
    <w:uiPriority w:val="99"/>
    <w:semiHidden/>
    <w:unhideWhenUsed/>
    <w:rsid w:val="00811530"/>
    <w:pPr>
      <w:spacing w:before="100" w:beforeAutospacing="1" w:after="100" w:afterAutospacing="1" w:line="240" w:lineRule="auto"/>
    </w:pPr>
    <w:rPr>
      <w:rFonts w:eastAsiaTheme="minorHAnsi"/>
      <w:sz w:val="24"/>
      <w:szCs w:val="24"/>
      <w:lang w:eastAsia="de-AT"/>
    </w:rPr>
  </w:style>
  <w:style w:type="paragraph" w:customStyle="1" w:styleId="Style1">
    <w:name w:val="Style1"/>
    <w:basedOn w:val="HeadlineA11"/>
    <w:rsid w:val="00811530"/>
    <w:rPr>
      <w:sz w:val="24"/>
      <w:szCs w:val="24"/>
    </w:rPr>
  </w:style>
  <w:style w:type="paragraph" w:customStyle="1" w:styleId="Subbullets">
    <w:name w:val="Subbullets"/>
    <w:basedOn w:val="bulletpoints2"/>
    <w:rsid w:val="00811530"/>
    <w:pPr>
      <w:numPr>
        <w:numId w:val="24"/>
      </w:numPr>
    </w:pPr>
  </w:style>
  <w:style w:type="paragraph" w:customStyle="1" w:styleId="Subhead">
    <w:name w:val="Subhead"/>
    <w:basedOn w:val="A21"/>
    <w:rsid w:val="00811530"/>
  </w:style>
  <w:style w:type="paragraph" w:customStyle="1" w:styleId="Tabelle">
    <w:name w:val="Tabelle"/>
    <w:basedOn w:val="Normalny"/>
    <w:rsid w:val="00811530"/>
    <w:pPr>
      <w:spacing w:before="40" w:after="40" w:line="240" w:lineRule="auto"/>
    </w:pPr>
    <w:rPr>
      <w:rFonts w:ascii="Arial Narrow" w:hAnsi="Arial Narrow" w:cs="Arial"/>
      <w:lang w:eastAsia="de-DE"/>
    </w:rPr>
  </w:style>
  <w:style w:type="table" w:styleId="Tabela-Siatka">
    <w:name w:val="Table Grid"/>
    <w:basedOn w:val="Standardowy"/>
    <w:uiPriority w:val="1"/>
    <w:rsid w:val="008115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link w:val="TableTextZchn"/>
    <w:autoRedefine/>
    <w:qFormat/>
    <w:rsid w:val="00811530"/>
    <w:pPr>
      <w:ind w:left="0"/>
      <w:jc w:val="left"/>
    </w:pPr>
    <w:rPr>
      <w:rFonts w:ascii="Trebuchet MS" w:hAnsi="Trebuchet MS"/>
      <w:color w:val="0A5188" w:themeColor="accent6" w:themeShade="BF"/>
      <w:spacing w:val="-2"/>
      <w:sz w:val="16"/>
      <w:szCs w:val="15"/>
    </w:rPr>
  </w:style>
  <w:style w:type="character" w:customStyle="1" w:styleId="TableTextZchn">
    <w:name w:val="Table Text Zchn"/>
    <w:basedOn w:val="Domylnaczcionkaakapitu"/>
    <w:link w:val="TableText"/>
    <w:rsid w:val="00811530"/>
    <w:rPr>
      <w:rFonts w:ascii="Trebuchet MS" w:eastAsia="Times New Roman" w:hAnsi="Trebuchet MS" w:cs="Times New Roman"/>
      <w:color w:val="0A5188" w:themeColor="accent6" w:themeShade="BF"/>
      <w:spacing w:val="-2"/>
      <w:sz w:val="16"/>
      <w:szCs w:val="15"/>
      <w:lang w:val="pl-PL"/>
    </w:rPr>
  </w:style>
  <w:style w:type="paragraph" w:styleId="Tekstpodstawowy">
    <w:name w:val="Body Text"/>
    <w:basedOn w:val="Normalny"/>
    <w:link w:val="TekstpodstawowyZnak"/>
    <w:semiHidden/>
    <w:rsid w:val="00811530"/>
    <w:pPr>
      <w:spacing w:after="120"/>
    </w:pPr>
    <w:rPr>
      <w:rFonts w:ascii="Verdana" w:hAnsi="Verdana"/>
    </w:rPr>
  </w:style>
  <w:style w:type="character" w:customStyle="1" w:styleId="TekstpodstawowyZnak">
    <w:name w:val="Tekst podstawowy Znak"/>
    <w:basedOn w:val="Domylnaczcionkaakapitu"/>
    <w:link w:val="Tekstpodstawowy"/>
    <w:semiHidden/>
    <w:rsid w:val="00811530"/>
    <w:rPr>
      <w:rFonts w:ascii="Verdana" w:eastAsia="Times New Roman" w:hAnsi="Verdana" w:cs="Times New Roman"/>
      <w:sz w:val="20"/>
      <w:szCs w:val="20"/>
    </w:rPr>
  </w:style>
  <w:style w:type="paragraph" w:styleId="Tekstpodstawowy2">
    <w:name w:val="Body Text 2"/>
    <w:basedOn w:val="Normalny"/>
    <w:link w:val="Tekstpodstawowy2Znak"/>
    <w:uiPriority w:val="99"/>
    <w:unhideWhenUsed/>
    <w:rsid w:val="00811530"/>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811530"/>
    <w:rPr>
      <w:rFonts w:ascii="Times New Roman" w:eastAsia="Times New Roman" w:hAnsi="Times New Roman" w:cs="Times New Roman"/>
      <w:color w:val="FFFFFF" w:themeColor="background1"/>
      <w:sz w:val="20"/>
      <w:szCs w:val="20"/>
    </w:rPr>
  </w:style>
  <w:style w:type="paragraph" w:styleId="Tekstpodstawowy3">
    <w:name w:val="Body Text 3"/>
    <w:basedOn w:val="Normalny"/>
    <w:link w:val="Tekstpodstawowy3Znak"/>
    <w:uiPriority w:val="99"/>
    <w:unhideWhenUsed/>
    <w:rsid w:val="00811530"/>
    <w:pPr>
      <w:spacing w:after="120"/>
    </w:pPr>
    <w:rPr>
      <w:sz w:val="16"/>
      <w:szCs w:val="16"/>
    </w:rPr>
  </w:style>
  <w:style w:type="character" w:customStyle="1" w:styleId="Tekstpodstawowy3Znak">
    <w:name w:val="Tekst podstawowy 3 Znak"/>
    <w:basedOn w:val="Domylnaczcionkaakapitu"/>
    <w:link w:val="Tekstpodstawowy3"/>
    <w:uiPriority w:val="99"/>
    <w:rsid w:val="00811530"/>
    <w:rPr>
      <w:rFonts w:ascii="Times New Roman" w:eastAsia="Times New Roman" w:hAnsi="Times New Roman" w:cs="Times New Roman"/>
      <w:sz w:val="16"/>
      <w:szCs w:val="16"/>
    </w:rPr>
  </w:style>
  <w:style w:type="paragraph" w:styleId="Tekstpodstawowywcity">
    <w:name w:val="Body Text Indent"/>
    <w:basedOn w:val="Normalny"/>
    <w:link w:val="TekstpodstawowywcityZnak"/>
    <w:semiHidden/>
    <w:rsid w:val="00811530"/>
    <w:pPr>
      <w:spacing w:before="60" w:after="60"/>
      <w:ind w:left="720"/>
    </w:pPr>
    <w:rPr>
      <w:rFonts w:ascii="Verdana" w:hAnsi="Verdana"/>
    </w:rPr>
  </w:style>
  <w:style w:type="character" w:customStyle="1" w:styleId="TekstpodstawowywcityZnak">
    <w:name w:val="Tekst podstawowy wcięty Znak"/>
    <w:basedOn w:val="Domylnaczcionkaakapitu"/>
    <w:link w:val="Tekstpodstawowywcity"/>
    <w:semiHidden/>
    <w:rsid w:val="00811530"/>
    <w:rPr>
      <w:rFonts w:ascii="Verdana" w:eastAsia="Times New Roman" w:hAnsi="Verdana" w:cs="Times New Roman"/>
      <w:sz w:val="20"/>
      <w:szCs w:val="20"/>
    </w:rPr>
  </w:style>
  <w:style w:type="paragraph" w:styleId="Tytu">
    <w:name w:val="Title"/>
    <w:basedOn w:val="Normalny"/>
    <w:next w:val="Normalny"/>
    <w:link w:val="TytuZnak"/>
    <w:uiPriority w:val="10"/>
    <w:rsid w:val="00811530"/>
    <w:pPr>
      <w:pBdr>
        <w:bottom w:val="single" w:sz="8" w:space="4" w:color="90ABB1" w:themeColor="accent1"/>
      </w:pBdr>
      <w:spacing w:after="300" w:line="240" w:lineRule="auto"/>
      <w:contextualSpacing/>
    </w:pPr>
    <w:rPr>
      <w:rFonts w:asciiTheme="majorHAnsi" w:eastAsiaTheme="majorEastAsia" w:hAnsiTheme="majorHAnsi" w:cstheme="majorBidi"/>
      <w:color w:val="080808" w:themeColor="text2" w:themeShade="BF"/>
      <w:spacing w:val="5"/>
      <w:kern w:val="28"/>
      <w:sz w:val="52"/>
      <w:szCs w:val="52"/>
    </w:rPr>
  </w:style>
  <w:style w:type="character" w:customStyle="1" w:styleId="TytuZnak">
    <w:name w:val="Tytuł Znak"/>
    <w:basedOn w:val="Domylnaczcionkaakapitu"/>
    <w:link w:val="Tytu"/>
    <w:uiPriority w:val="10"/>
    <w:rsid w:val="00811530"/>
    <w:rPr>
      <w:rFonts w:asciiTheme="majorHAnsi" w:eastAsiaTheme="majorEastAsia" w:hAnsiTheme="majorHAnsi" w:cstheme="majorBidi"/>
      <w:color w:val="080808" w:themeColor="text2" w:themeShade="BF"/>
      <w:spacing w:val="5"/>
      <w:kern w:val="28"/>
      <w:sz w:val="52"/>
      <w:szCs w:val="52"/>
    </w:rPr>
  </w:style>
  <w:style w:type="character" w:customStyle="1" w:styleId="Nagwek4Znak">
    <w:name w:val="Nagłówek 4 Znak"/>
    <w:basedOn w:val="Domylnaczcionkaakapitu"/>
    <w:link w:val="Nagwek4"/>
    <w:rsid w:val="00811530"/>
    <w:rPr>
      <w:rFonts w:ascii="Verdana" w:eastAsia="Times New Roman" w:hAnsi="Verdana" w:cs="Times New Roman"/>
      <w:b/>
      <w:bCs/>
      <w:sz w:val="20"/>
      <w:szCs w:val="20"/>
    </w:rPr>
  </w:style>
  <w:style w:type="character" w:customStyle="1" w:styleId="Nagwek5Znak">
    <w:name w:val="Nagłówek 5 Znak"/>
    <w:basedOn w:val="Domylnaczcionkaakapitu"/>
    <w:link w:val="Nagwek5"/>
    <w:rsid w:val="00811530"/>
    <w:rPr>
      <w:rFonts w:ascii="Verdana" w:eastAsia="Times New Roman" w:hAnsi="Verdana" w:cs="Times New Roman"/>
      <w:b/>
      <w:bCs/>
      <w:i/>
      <w:iCs/>
      <w:sz w:val="20"/>
      <w:szCs w:val="26"/>
    </w:rPr>
  </w:style>
  <w:style w:type="character" w:customStyle="1" w:styleId="Nagwek6Znak">
    <w:name w:val="Nagłówek 6 Znak"/>
    <w:basedOn w:val="Domylnaczcionkaakapitu"/>
    <w:link w:val="Nagwek6"/>
    <w:rsid w:val="00811530"/>
    <w:rPr>
      <w:rFonts w:ascii="Verdana" w:eastAsia="Times New Roman" w:hAnsi="Verdana" w:cs="Times New Roman"/>
      <w:b/>
      <w:bCs/>
      <w:sz w:val="20"/>
      <w:szCs w:val="20"/>
    </w:rPr>
  </w:style>
  <w:style w:type="character" w:customStyle="1" w:styleId="Nagwek7Znak">
    <w:name w:val="Nagłówek 7 Znak"/>
    <w:basedOn w:val="Domylnaczcionkaakapitu"/>
    <w:link w:val="Nagwek7"/>
    <w:rsid w:val="00811530"/>
    <w:rPr>
      <w:rFonts w:ascii="Verdana" w:eastAsia="Times New Roman" w:hAnsi="Verdana" w:cs="Times New Roman"/>
      <w:sz w:val="20"/>
      <w:szCs w:val="20"/>
    </w:rPr>
  </w:style>
  <w:style w:type="character" w:customStyle="1" w:styleId="Nagwek8Znak">
    <w:name w:val="Nagłówek 8 Znak"/>
    <w:basedOn w:val="Domylnaczcionkaakapitu"/>
    <w:link w:val="Nagwek8"/>
    <w:rsid w:val="00811530"/>
    <w:rPr>
      <w:rFonts w:ascii="Verdana" w:eastAsia="Times New Roman" w:hAnsi="Verdana" w:cs="Times New Roman"/>
      <w:i/>
      <w:iCs/>
      <w:sz w:val="20"/>
      <w:szCs w:val="20"/>
    </w:rPr>
  </w:style>
  <w:style w:type="character" w:customStyle="1" w:styleId="Nagwek9Znak">
    <w:name w:val="Nagłówek 9 Znak"/>
    <w:basedOn w:val="Domylnaczcionkaakapitu"/>
    <w:link w:val="Nagwek9"/>
    <w:rsid w:val="00811530"/>
    <w:rPr>
      <w:rFonts w:ascii="Verdana" w:eastAsia="Times New Roman" w:hAnsi="Verdana" w:cs="Arial"/>
      <w:sz w:val="20"/>
      <w:szCs w:val="20"/>
    </w:rPr>
  </w:style>
  <w:style w:type="paragraph" w:styleId="Spistreci1">
    <w:name w:val="toc 1"/>
    <w:basedOn w:val="Normalny"/>
    <w:next w:val="Normalny"/>
    <w:autoRedefine/>
    <w:uiPriority w:val="39"/>
    <w:unhideWhenUsed/>
    <w:rsid w:val="00811530"/>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811530"/>
    <w:pPr>
      <w:spacing w:before="240"/>
    </w:pPr>
    <w:rPr>
      <w:rFonts w:asciiTheme="minorHAnsi" w:hAnsiTheme="minorHAnsi"/>
      <w:b/>
      <w:bCs/>
    </w:rPr>
  </w:style>
  <w:style w:type="paragraph" w:styleId="Spistreci3">
    <w:name w:val="toc 3"/>
    <w:basedOn w:val="Normalny"/>
    <w:next w:val="Normalny"/>
    <w:autoRedefine/>
    <w:uiPriority w:val="39"/>
    <w:unhideWhenUsed/>
    <w:rsid w:val="00811530"/>
    <w:pPr>
      <w:tabs>
        <w:tab w:val="left" w:pos="1100"/>
        <w:tab w:val="right" w:leader="dot" w:pos="9736"/>
      </w:tabs>
      <w:spacing w:line="240" w:lineRule="auto"/>
      <w:ind w:left="221"/>
    </w:pPr>
    <w:rPr>
      <w:rFonts w:asciiTheme="minorHAnsi" w:hAnsiTheme="minorHAnsi"/>
    </w:rPr>
  </w:style>
  <w:style w:type="paragraph" w:styleId="Spistreci4">
    <w:name w:val="toc 4"/>
    <w:basedOn w:val="Normalny"/>
    <w:next w:val="Normalny"/>
    <w:autoRedefine/>
    <w:uiPriority w:val="39"/>
    <w:unhideWhenUsed/>
    <w:rsid w:val="00811530"/>
    <w:pPr>
      <w:ind w:left="440"/>
    </w:pPr>
    <w:rPr>
      <w:rFonts w:asciiTheme="minorHAnsi" w:hAnsiTheme="minorHAnsi"/>
    </w:rPr>
  </w:style>
  <w:style w:type="paragraph" w:styleId="Spistreci5">
    <w:name w:val="toc 5"/>
    <w:basedOn w:val="Normalny"/>
    <w:next w:val="Normalny"/>
    <w:autoRedefine/>
    <w:uiPriority w:val="39"/>
    <w:unhideWhenUsed/>
    <w:rsid w:val="00811530"/>
    <w:pPr>
      <w:ind w:left="660"/>
    </w:pPr>
    <w:rPr>
      <w:rFonts w:asciiTheme="minorHAnsi" w:hAnsiTheme="minorHAnsi"/>
    </w:rPr>
  </w:style>
  <w:style w:type="paragraph" w:styleId="Spistreci6">
    <w:name w:val="toc 6"/>
    <w:basedOn w:val="Normalny"/>
    <w:next w:val="Normalny"/>
    <w:autoRedefine/>
    <w:uiPriority w:val="39"/>
    <w:unhideWhenUsed/>
    <w:rsid w:val="00811530"/>
    <w:pPr>
      <w:ind w:left="880"/>
    </w:pPr>
    <w:rPr>
      <w:rFonts w:asciiTheme="minorHAnsi" w:hAnsiTheme="minorHAnsi"/>
    </w:rPr>
  </w:style>
  <w:style w:type="paragraph" w:styleId="Spistreci7">
    <w:name w:val="toc 7"/>
    <w:basedOn w:val="Normalny"/>
    <w:next w:val="Normalny"/>
    <w:autoRedefine/>
    <w:uiPriority w:val="39"/>
    <w:unhideWhenUsed/>
    <w:rsid w:val="00811530"/>
    <w:pPr>
      <w:ind w:left="1100"/>
    </w:pPr>
    <w:rPr>
      <w:rFonts w:asciiTheme="minorHAnsi" w:hAnsiTheme="minorHAnsi"/>
    </w:rPr>
  </w:style>
  <w:style w:type="paragraph" w:styleId="Spistreci8">
    <w:name w:val="toc 8"/>
    <w:basedOn w:val="Normalny"/>
    <w:next w:val="Normalny"/>
    <w:autoRedefine/>
    <w:uiPriority w:val="39"/>
    <w:unhideWhenUsed/>
    <w:rsid w:val="00811530"/>
    <w:pPr>
      <w:ind w:left="1320"/>
    </w:pPr>
    <w:rPr>
      <w:rFonts w:asciiTheme="minorHAnsi" w:hAnsiTheme="minorHAnsi"/>
    </w:rPr>
  </w:style>
  <w:style w:type="paragraph" w:styleId="Spistreci9">
    <w:name w:val="toc 9"/>
    <w:basedOn w:val="Normalny"/>
    <w:next w:val="Normalny"/>
    <w:autoRedefine/>
    <w:uiPriority w:val="39"/>
    <w:unhideWhenUsed/>
    <w:rsid w:val="00811530"/>
    <w:pPr>
      <w:ind w:left="1540"/>
    </w:pPr>
    <w:rPr>
      <w:rFonts w:asciiTheme="minorHAnsi" w:hAnsiTheme="minorHAnsi"/>
    </w:rPr>
  </w:style>
  <w:style w:type="paragraph" w:styleId="Cytat">
    <w:name w:val="Quote"/>
    <w:aliases w:val="CE-Quotation"/>
    <w:basedOn w:val="Normalny"/>
    <w:next w:val="CE-StandardText"/>
    <w:link w:val="CytatZnak"/>
    <w:uiPriority w:val="29"/>
    <w:qFormat/>
    <w:rsid w:val="00811530"/>
    <w:pPr>
      <w:spacing w:before="0" w:after="200"/>
      <w:ind w:left="0" w:right="0"/>
      <w:jc w:val="left"/>
    </w:pPr>
    <w:rPr>
      <w:rFonts w:ascii="Trebuchet MS" w:eastAsiaTheme="minorEastAsia" w:hAnsi="Trebuchet MS" w:cstheme="minorBidi"/>
      <w:b/>
      <w:iCs/>
      <w:color w:val="C8D3D8" w:themeColor="accent2"/>
      <w:sz w:val="18"/>
      <w:szCs w:val="22"/>
      <w:lang w:eastAsia="de-AT"/>
    </w:rPr>
  </w:style>
  <w:style w:type="character" w:customStyle="1" w:styleId="CytatZnak">
    <w:name w:val="Cytat Znak"/>
    <w:aliases w:val="CE-Quotation Znak"/>
    <w:basedOn w:val="Domylnaczcionkaakapitu"/>
    <w:link w:val="Cytat"/>
    <w:uiPriority w:val="29"/>
    <w:rsid w:val="00811530"/>
    <w:rPr>
      <w:rFonts w:ascii="Trebuchet MS" w:eastAsiaTheme="minorEastAsia" w:hAnsi="Trebuchet MS"/>
      <w:b/>
      <w:iCs/>
      <w:color w:val="C8D3D8" w:themeColor="accent2"/>
      <w:sz w:val="18"/>
      <w:lang w:val="pl-PL" w:eastAsia="de-AT"/>
    </w:rPr>
  </w:style>
  <w:style w:type="table" w:customStyle="1" w:styleId="TableGridLight1">
    <w:name w:val="Table Grid Light1"/>
    <w:basedOn w:val="Standardowy"/>
    <w:uiPriority w:val="40"/>
    <w:rsid w:val="002E5679"/>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omylnaczcionkaakapitu"/>
    <w:uiPriority w:val="99"/>
    <w:semiHidden/>
    <w:unhideWhenUsed/>
    <w:rsid w:val="002C01A7"/>
    <w:rPr>
      <w:color w:val="605E5C"/>
      <w:shd w:val="clear" w:color="auto" w:fill="E1DFDD"/>
    </w:rPr>
  </w:style>
  <w:style w:type="table" w:customStyle="1" w:styleId="MittleresRaster3-Akzent11">
    <w:name w:val="Mittleres Raster 3 - Akzent 11"/>
    <w:basedOn w:val="Standardowy"/>
    <w:next w:val="redniasiatka3akcent1"/>
    <w:uiPriority w:val="69"/>
    <w:rsid w:val="003152F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A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ABB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ABB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ABB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5D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5D8" w:themeFill="accent1" w:themeFillTint="7F"/>
      </w:tcPr>
    </w:tblStylePr>
  </w:style>
  <w:style w:type="table" w:customStyle="1" w:styleId="Tabelasiatki4akcent21">
    <w:name w:val="Tabela siatki 4 — akcent 21"/>
    <w:basedOn w:val="Standardowy"/>
    <w:uiPriority w:val="49"/>
    <w:rsid w:val="0079788A"/>
    <w:pPr>
      <w:spacing w:after="0" w:line="240" w:lineRule="auto"/>
    </w:pPr>
    <w:tblPr>
      <w:tblStyleRowBandSize w:val="1"/>
      <w:tblStyleColBandSize w:val="1"/>
      <w:tblBorders>
        <w:top w:val="single" w:sz="4" w:space="0" w:color="DDE4E7" w:themeColor="accent2" w:themeTint="99"/>
        <w:left w:val="single" w:sz="4" w:space="0" w:color="DDE4E7" w:themeColor="accent2" w:themeTint="99"/>
        <w:bottom w:val="single" w:sz="4" w:space="0" w:color="DDE4E7" w:themeColor="accent2" w:themeTint="99"/>
        <w:right w:val="single" w:sz="4" w:space="0" w:color="DDE4E7" w:themeColor="accent2" w:themeTint="99"/>
        <w:insideH w:val="single" w:sz="4" w:space="0" w:color="DDE4E7" w:themeColor="accent2" w:themeTint="99"/>
        <w:insideV w:val="single" w:sz="4" w:space="0" w:color="DDE4E7" w:themeColor="accent2" w:themeTint="99"/>
      </w:tblBorders>
    </w:tblPr>
    <w:tblStylePr w:type="firstRow">
      <w:rPr>
        <w:b/>
        <w:bCs/>
        <w:color w:val="FFFFFF" w:themeColor="background1"/>
      </w:rPr>
      <w:tblPr/>
      <w:tcPr>
        <w:tcBorders>
          <w:top w:val="single" w:sz="4" w:space="0" w:color="C8D3D8" w:themeColor="accent2"/>
          <w:left w:val="single" w:sz="4" w:space="0" w:color="C8D3D8" w:themeColor="accent2"/>
          <w:bottom w:val="single" w:sz="4" w:space="0" w:color="C8D3D8" w:themeColor="accent2"/>
          <w:right w:val="single" w:sz="4" w:space="0" w:color="C8D3D8" w:themeColor="accent2"/>
          <w:insideH w:val="nil"/>
          <w:insideV w:val="nil"/>
        </w:tcBorders>
        <w:shd w:val="clear" w:color="auto" w:fill="C8D3D8" w:themeFill="accent2"/>
      </w:tcPr>
    </w:tblStylePr>
    <w:tblStylePr w:type="lastRow">
      <w:rPr>
        <w:b/>
        <w:bCs/>
      </w:rPr>
      <w:tblPr/>
      <w:tcPr>
        <w:tcBorders>
          <w:top w:val="double" w:sz="4" w:space="0" w:color="C8D3D8" w:themeColor="accent2"/>
        </w:tcBorders>
      </w:tcPr>
    </w:tblStylePr>
    <w:tblStylePr w:type="firstCol">
      <w:rPr>
        <w:b/>
        <w:bCs/>
      </w:rPr>
    </w:tblStylePr>
    <w:tblStylePr w:type="lastCol">
      <w:rPr>
        <w:b/>
        <w:bCs/>
      </w:rPr>
    </w:tblStylePr>
    <w:tblStylePr w:type="band1Vert">
      <w:tblPr/>
      <w:tcPr>
        <w:shd w:val="clear" w:color="auto" w:fill="F3F6F7" w:themeFill="accent2" w:themeFillTint="33"/>
      </w:tcPr>
    </w:tblStylePr>
    <w:tblStylePr w:type="band1Horz">
      <w:tblPr/>
      <w:tcPr>
        <w:shd w:val="clear" w:color="auto" w:fill="F3F6F7" w:themeFill="accent2" w:themeFillTint="33"/>
      </w:tcPr>
    </w:tblStylePr>
  </w:style>
  <w:style w:type="paragraph" w:customStyle="1" w:styleId="BVIfnrChar">
    <w:name w:val="BVI fnr Char"/>
    <w:aliases w:val="Appel note de bas de p..BVI fnr Car Car Car Car,BVI fnr Car Car,BVI fnr Car,BVI fnr Car Car Car Car,BVI fnr Car Car Car Car Char,Appel note de bas de p..BVI fnr Car Car Car Car1,BVI fnr Car Car Char,BVI fnr Car Char, BVI fnr Car Car"/>
    <w:basedOn w:val="Normalny"/>
    <w:link w:val="Odwoanieprzypisudolnego"/>
    <w:uiPriority w:val="99"/>
    <w:rsid w:val="00540CE9"/>
    <w:pPr>
      <w:spacing w:before="0" w:after="160" w:line="240" w:lineRule="exact"/>
      <w:ind w:left="0" w:right="0"/>
      <w:jc w:val="left"/>
    </w:pPr>
    <w:rPr>
      <w:rFonts w:asciiTheme="minorHAnsi" w:eastAsiaTheme="minorHAnsi" w:hAnsiTheme="minorHAnsi" w:cstheme="minorBidi"/>
      <w:sz w:val="22"/>
      <w:szCs w:val="22"/>
      <w:vertAlign w:val="superscript"/>
    </w:rPr>
  </w:style>
  <w:style w:type="character" w:customStyle="1" w:styleId="Nierozpoznanawzmianka1">
    <w:name w:val="Nierozpoznana wzmianka1"/>
    <w:basedOn w:val="Domylnaczcionkaakapitu"/>
    <w:uiPriority w:val="99"/>
    <w:semiHidden/>
    <w:unhideWhenUsed/>
    <w:rsid w:val="005A7B6D"/>
    <w:rPr>
      <w:color w:val="605E5C"/>
      <w:shd w:val="clear" w:color="auto" w:fill="E1DFDD"/>
    </w:rPr>
  </w:style>
  <w:style w:type="table" w:customStyle="1" w:styleId="Tabelalisty3akcent21">
    <w:name w:val="Tabela listy 3 — akcent 21"/>
    <w:basedOn w:val="Standardowy"/>
    <w:uiPriority w:val="48"/>
    <w:rsid w:val="00590231"/>
    <w:pPr>
      <w:spacing w:after="0" w:line="240" w:lineRule="auto"/>
    </w:pPr>
    <w:tblPr>
      <w:tblStyleRowBandSize w:val="1"/>
      <w:tblStyleColBandSize w:val="1"/>
      <w:tblBorders>
        <w:top w:val="single" w:sz="4" w:space="0" w:color="C8D3D8" w:themeColor="accent2"/>
        <w:left w:val="single" w:sz="4" w:space="0" w:color="C8D3D8" w:themeColor="accent2"/>
        <w:bottom w:val="single" w:sz="4" w:space="0" w:color="C8D3D8" w:themeColor="accent2"/>
        <w:right w:val="single" w:sz="4" w:space="0" w:color="C8D3D8" w:themeColor="accent2"/>
      </w:tblBorders>
    </w:tblPr>
    <w:tblStylePr w:type="firstRow">
      <w:rPr>
        <w:b/>
        <w:bCs/>
        <w:color w:val="FFFFFF" w:themeColor="background1"/>
      </w:rPr>
      <w:tblPr/>
      <w:tcPr>
        <w:shd w:val="clear" w:color="auto" w:fill="C8D3D8" w:themeFill="accent2"/>
      </w:tcPr>
    </w:tblStylePr>
    <w:tblStylePr w:type="lastRow">
      <w:rPr>
        <w:b/>
        <w:bCs/>
      </w:rPr>
      <w:tblPr/>
      <w:tcPr>
        <w:tcBorders>
          <w:top w:val="double" w:sz="4" w:space="0" w:color="C8D3D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3D8" w:themeColor="accent2"/>
          <w:right w:val="single" w:sz="4" w:space="0" w:color="C8D3D8" w:themeColor="accent2"/>
        </w:tcBorders>
      </w:tcPr>
    </w:tblStylePr>
    <w:tblStylePr w:type="band1Horz">
      <w:tblPr/>
      <w:tcPr>
        <w:tcBorders>
          <w:top w:val="single" w:sz="4" w:space="0" w:color="C8D3D8" w:themeColor="accent2"/>
          <w:bottom w:val="single" w:sz="4" w:space="0" w:color="C8D3D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3D8" w:themeColor="accent2"/>
          <w:left w:val="nil"/>
        </w:tcBorders>
      </w:tcPr>
    </w:tblStylePr>
    <w:tblStylePr w:type="swCell">
      <w:tblPr/>
      <w:tcPr>
        <w:tcBorders>
          <w:top w:val="double" w:sz="4" w:space="0" w:color="C8D3D8" w:themeColor="accent2"/>
          <w:right w:val="nil"/>
        </w:tcBorders>
      </w:tcPr>
    </w:tblStylePr>
  </w:style>
  <w:style w:type="character" w:styleId="Pogrubienie">
    <w:name w:val="Strong"/>
    <w:basedOn w:val="Domylnaczcionkaakapitu"/>
    <w:uiPriority w:val="22"/>
    <w:qFormat/>
    <w:rsid w:val="00AB7A26"/>
    <w:rPr>
      <w:b/>
      <w:bCs/>
    </w:rPr>
  </w:style>
  <w:style w:type="paragraph" w:styleId="Poprawka">
    <w:name w:val="Revision"/>
    <w:hidden/>
    <w:uiPriority w:val="99"/>
    <w:semiHidden/>
    <w:rsid w:val="00E92C39"/>
    <w:pPr>
      <w:spacing w:after="0" w:line="240" w:lineRule="auto"/>
    </w:pPr>
    <w:rPr>
      <w:rFonts w:ascii="Times New Roman" w:eastAsia="Times New Roman" w:hAnsi="Times New Roman" w:cs="Times New Roman"/>
      <w:sz w:val="20"/>
      <w:szCs w:val="20"/>
    </w:rPr>
  </w:style>
  <w:style w:type="character" w:styleId="Nierozpoznanawzmianka">
    <w:name w:val="Unresolved Mention"/>
    <w:basedOn w:val="Domylnaczcionkaakapitu"/>
    <w:uiPriority w:val="99"/>
    <w:semiHidden/>
    <w:unhideWhenUsed/>
    <w:rsid w:val="0055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065">
      <w:bodyDiv w:val="1"/>
      <w:marLeft w:val="0"/>
      <w:marRight w:val="0"/>
      <w:marTop w:val="0"/>
      <w:marBottom w:val="0"/>
      <w:divBdr>
        <w:top w:val="none" w:sz="0" w:space="0" w:color="auto"/>
        <w:left w:val="none" w:sz="0" w:space="0" w:color="auto"/>
        <w:bottom w:val="none" w:sz="0" w:space="0" w:color="auto"/>
        <w:right w:val="none" w:sz="0" w:space="0" w:color="auto"/>
      </w:divBdr>
    </w:div>
    <w:div w:id="3140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solutionsproject.com/about" TargetMode="External"/><Relationship Id="rId18" Type="http://schemas.openxmlformats.org/officeDocument/2006/relationships/hyperlink" Target="https://www.interreg-central.eu/library/programme-manual/" TargetMode="External"/><Relationship Id="rId26" Type="http://schemas.openxmlformats.org/officeDocument/2006/relationships/hyperlink" Target="https://jems.interreg-central.eu" TargetMode="External"/><Relationship Id="rId21" Type="http://schemas.openxmlformats.org/officeDocument/2006/relationships/hyperlink" Target="https://www.interreg-central.eu/apply-for-fundin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terreg-central.eu/programme-manual/" TargetMode="External"/><Relationship Id="rId17" Type="http://schemas.openxmlformats.org/officeDocument/2006/relationships/hyperlink" Target="https://www.interreg-central.eu/programme-manual/" TargetMode="External"/><Relationship Id="rId25" Type="http://schemas.openxmlformats.org/officeDocument/2006/relationships/hyperlink" Target="http://www.interreg-central.eu/document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terreg-central.eu/documents/?&amp;document_category=60" TargetMode="External"/><Relationship Id="rId20" Type="http://schemas.openxmlformats.org/officeDocument/2006/relationships/hyperlink" Target="https://www.interreg-central.eu/programme-manual/" TargetMode="External"/><Relationship Id="rId29" Type="http://schemas.openxmlformats.org/officeDocument/2006/relationships/hyperlink" Target="https://www.interreg-central.eu/apply-for-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central.eu/programme-manual/" TargetMode="External"/><Relationship Id="rId24" Type="http://schemas.openxmlformats.org/officeDocument/2006/relationships/hyperlink" Target="http://www.interreg-central.eu/documen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terreg-central.eu/programme-manual/" TargetMode="External"/><Relationship Id="rId23" Type="http://schemas.openxmlformats.org/officeDocument/2006/relationships/hyperlink" Target="https://www.interreg-central.eu/self-assessment-tool/" TargetMode="External"/><Relationship Id="rId28" Type="http://schemas.openxmlformats.org/officeDocument/2006/relationships/hyperlink" Target="https://www.interreg-central.eu/programme-manual/" TargetMode="External"/><Relationship Id="rId36" Type="http://schemas.openxmlformats.org/officeDocument/2006/relationships/fontTable" Target="fontTable.xml"/><Relationship Id="rId10" Type="http://schemas.openxmlformats.org/officeDocument/2006/relationships/hyperlink" Target="https://www.interreg-central.eu/documents/?&amp;document_category=60" TargetMode="External"/><Relationship Id="rId19" Type="http://schemas.openxmlformats.org/officeDocument/2006/relationships/hyperlink" Target="https://www.interreg-central.eu/library/programme-manua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terreg-central.eu/documents/?&amp;document_category=57" TargetMode="External"/><Relationship Id="rId14" Type="http://schemas.openxmlformats.org/officeDocument/2006/relationships/hyperlink" Target="https://www.interreg-central.eu/programme-manual/" TargetMode="External"/><Relationship Id="rId22" Type="http://schemas.openxmlformats.org/officeDocument/2006/relationships/hyperlink" Target="https://www.interreg-central.eu/programme-manual/" TargetMode="External"/><Relationship Id="rId27" Type="http://schemas.openxmlformats.org/officeDocument/2006/relationships/hyperlink" Target="http://www.interreg-central.e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nterreg-central.eu/programme-manua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reg-central.eu/library/programme-manual/" TargetMode="External"/><Relationship Id="rId3" Type="http://schemas.openxmlformats.org/officeDocument/2006/relationships/hyperlink" Target="https://www.interact.eu/project-life-cycle-and-more/project-life-cycle/capitalisation" TargetMode="External"/><Relationship Id="rId7" Type="http://schemas.openxmlformats.org/officeDocument/2006/relationships/hyperlink" Target="https://ec.europa.eu/regional_policy/information-sources/publications/guides/2024/communicating-operations-of-strategic-importance-in-2021-2027-a-practical-toolbox_en" TargetMode="External"/><Relationship Id="rId2" Type="http://schemas.openxmlformats.org/officeDocument/2006/relationships/hyperlink" Target="https://www.interreg-central.eu/library/programme-manual/" TargetMode="External"/><Relationship Id="rId1" Type="http://schemas.openxmlformats.org/officeDocument/2006/relationships/hyperlink" Target="https://www.interreg-central.eu/documents/?&amp;document_category=60" TargetMode="External"/><Relationship Id="rId6" Type="http://schemas.openxmlformats.org/officeDocument/2006/relationships/hyperlink" Target="https://www.interreg-central.eu/apply" TargetMode="External"/><Relationship Id="rId5" Type="http://schemas.openxmlformats.org/officeDocument/2006/relationships/hyperlink" Target="https://keep.eu/" TargetMode="External"/><Relationship Id="rId4" Type="http://schemas.openxmlformats.org/officeDocument/2006/relationships/hyperlink" Target="https://www.interreg-central.eu/project-gatewa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CENTRAL EUROPE 21/27">
      <a:dk1>
        <a:srgbClr val="000000"/>
      </a:dk1>
      <a:lt1>
        <a:sysClr val="window" lastClr="FFFFFF"/>
      </a:lt1>
      <a:dk2>
        <a:srgbClr val="0C0C0C"/>
      </a:dk2>
      <a:lt2>
        <a:srgbClr val="708792"/>
      </a:lt2>
      <a:accent1>
        <a:srgbClr val="90ABB1"/>
      </a:accent1>
      <a:accent2>
        <a:srgbClr val="C8D3D8"/>
      </a:accent2>
      <a:accent3>
        <a:srgbClr val="18BAA8"/>
      </a:accent3>
      <a:accent4>
        <a:srgbClr val="9ACA3C"/>
      </a:accent4>
      <a:accent5>
        <a:srgbClr val="F68A42"/>
      </a:accent5>
      <a:accent6>
        <a:srgbClr val="0E6EB6"/>
      </a:accent6>
      <a:hlink>
        <a:srgbClr val="708792"/>
      </a:hlink>
      <a:folHlink>
        <a:srgbClr val="70879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D12C-9BCE-43F8-B6B2-F332170C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4472</Words>
  <Characters>26834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2025-09-29T11:09:00Z</dcterms:created>
  <dcterms:modified xsi:type="dcterms:W3CDTF">2025-09-29T11:47:00Z</dcterms:modified>
</cp:coreProperties>
</file>